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4EAB9" w14:textId="22E94708" w:rsidR="00972B63" w:rsidRPr="00220382" w:rsidRDefault="00B82644" w:rsidP="00B57EF5">
      <w:pPr>
        <w:jc w:val="center"/>
        <w:rPr>
          <w:b/>
          <w:sz w:val="28"/>
          <w:szCs w:val="28"/>
        </w:rPr>
      </w:pPr>
      <w:bookmarkStart w:id="0" w:name="_GoBack"/>
      <w:bookmarkEnd w:id="0"/>
      <w:r w:rsidRPr="00220382">
        <w:rPr>
          <w:b/>
          <w:sz w:val="28"/>
          <w:szCs w:val="28"/>
        </w:rPr>
        <w:t xml:space="preserve">INSPECTION OF THE </w:t>
      </w:r>
      <w:r w:rsidR="004A32E5" w:rsidRPr="00220382">
        <w:rPr>
          <w:b/>
          <w:sz w:val="28"/>
          <w:szCs w:val="28"/>
        </w:rPr>
        <w:t>C</w:t>
      </w:r>
      <w:r w:rsidR="00A969B5">
        <w:rPr>
          <w:b/>
          <w:sz w:val="28"/>
          <w:szCs w:val="28"/>
        </w:rPr>
        <w:t xml:space="preserve">ROWN </w:t>
      </w:r>
      <w:r w:rsidR="004A32E5" w:rsidRPr="00220382">
        <w:rPr>
          <w:b/>
          <w:sz w:val="28"/>
          <w:szCs w:val="28"/>
        </w:rPr>
        <w:t>P</w:t>
      </w:r>
      <w:r w:rsidR="00A969B5">
        <w:rPr>
          <w:b/>
          <w:sz w:val="28"/>
          <w:szCs w:val="28"/>
        </w:rPr>
        <w:t>ROSECUTION SERVICE AND SERIOUS FRAUD OFFICE CENTRAL PROCEEDS OF CRIME UNITS</w:t>
      </w:r>
    </w:p>
    <w:p w14:paraId="2C4D731B" w14:textId="77777777" w:rsidR="00EA4C1C" w:rsidRPr="00220382" w:rsidRDefault="00EA4C1C" w:rsidP="009E059D">
      <w:pPr>
        <w:rPr>
          <w:sz w:val="28"/>
          <w:szCs w:val="28"/>
        </w:rPr>
      </w:pPr>
    </w:p>
    <w:p w14:paraId="3245999E" w14:textId="53D67D96" w:rsidR="00EA4C1C" w:rsidRPr="00220382" w:rsidRDefault="00B82644" w:rsidP="009E059D">
      <w:pPr>
        <w:jc w:val="center"/>
        <w:rPr>
          <w:b/>
          <w:sz w:val="28"/>
          <w:szCs w:val="28"/>
        </w:rPr>
      </w:pPr>
      <w:r w:rsidRPr="00220382">
        <w:rPr>
          <w:b/>
          <w:sz w:val="28"/>
          <w:szCs w:val="28"/>
        </w:rPr>
        <w:t>SCOPING PAPER</w:t>
      </w:r>
      <w:r w:rsidR="0049674B" w:rsidRPr="00220382">
        <w:rPr>
          <w:b/>
          <w:sz w:val="28"/>
          <w:szCs w:val="28"/>
        </w:rPr>
        <w:t xml:space="preserve"> &amp; </w:t>
      </w:r>
      <w:r w:rsidR="004B38D4" w:rsidRPr="00220382">
        <w:rPr>
          <w:b/>
          <w:sz w:val="28"/>
          <w:szCs w:val="28"/>
        </w:rPr>
        <w:t xml:space="preserve">INSPECTION </w:t>
      </w:r>
      <w:r w:rsidR="0049674B" w:rsidRPr="00220382">
        <w:rPr>
          <w:b/>
          <w:sz w:val="28"/>
          <w:szCs w:val="28"/>
        </w:rPr>
        <w:t>FRAMEWORK</w:t>
      </w:r>
    </w:p>
    <w:p w14:paraId="33230ED4" w14:textId="77777777" w:rsidR="00EA4C1C" w:rsidRPr="009E059D" w:rsidRDefault="00EA4C1C" w:rsidP="0076489D"/>
    <w:p w14:paraId="62FC98FB" w14:textId="77777777" w:rsidR="00B82644" w:rsidRPr="00B91FF2" w:rsidRDefault="00007846" w:rsidP="0076489D">
      <w:pPr>
        <w:rPr>
          <w:b/>
          <w:sz w:val="28"/>
          <w:szCs w:val="28"/>
          <w:u w:val="single"/>
        </w:rPr>
      </w:pPr>
      <w:r w:rsidRPr="00B91FF2">
        <w:rPr>
          <w:b/>
          <w:sz w:val="28"/>
          <w:szCs w:val="28"/>
          <w:u w:val="single"/>
        </w:rPr>
        <w:t>Background</w:t>
      </w:r>
    </w:p>
    <w:p w14:paraId="0F85B758" w14:textId="77777777" w:rsidR="00B82644" w:rsidRPr="00D43474" w:rsidRDefault="00B82644" w:rsidP="0076489D">
      <w:pPr>
        <w:rPr>
          <w:rFonts w:eastAsia="Times New Roman" w:cs="Arial"/>
          <w:lang w:val="en" w:eastAsia="en-GB"/>
        </w:rPr>
      </w:pPr>
    </w:p>
    <w:p w14:paraId="4F933F40" w14:textId="5159B07A" w:rsidR="000B7B36" w:rsidRPr="00B91FF2" w:rsidRDefault="00A81565" w:rsidP="0076489D">
      <w:pPr>
        <w:rPr>
          <w:rFonts w:eastAsia="Times New Roman" w:cs="Arial"/>
          <w:b/>
          <w:sz w:val="24"/>
          <w:szCs w:val="24"/>
          <w:lang w:val="en" w:eastAsia="en-GB"/>
        </w:rPr>
      </w:pPr>
      <w:r w:rsidRPr="00B91FF2">
        <w:rPr>
          <w:rFonts w:eastAsia="Times New Roman" w:cs="Arial"/>
          <w:b/>
          <w:sz w:val="24"/>
          <w:szCs w:val="24"/>
          <w:lang w:val="en" w:eastAsia="en-GB"/>
        </w:rPr>
        <w:t xml:space="preserve">CPS </w:t>
      </w:r>
      <w:r w:rsidR="000B7B36" w:rsidRPr="00B91FF2">
        <w:rPr>
          <w:rFonts w:eastAsia="Times New Roman" w:cs="Arial"/>
          <w:b/>
          <w:sz w:val="24"/>
          <w:szCs w:val="24"/>
          <w:lang w:val="en" w:eastAsia="en-GB"/>
        </w:rPr>
        <w:t>POC</w:t>
      </w:r>
      <w:r w:rsidR="003E4816" w:rsidRPr="00B91FF2">
        <w:rPr>
          <w:rFonts w:eastAsia="Times New Roman" w:cs="Arial"/>
          <w:b/>
          <w:sz w:val="24"/>
          <w:szCs w:val="24"/>
          <w:lang w:val="en" w:eastAsia="en-GB"/>
        </w:rPr>
        <w:t xml:space="preserve"> </w:t>
      </w:r>
      <w:r w:rsidR="00DC27E9" w:rsidRPr="00B91FF2">
        <w:rPr>
          <w:rFonts w:eastAsia="Times New Roman" w:cs="Arial"/>
          <w:b/>
          <w:sz w:val="24"/>
          <w:szCs w:val="24"/>
          <w:lang w:val="en" w:eastAsia="en-GB"/>
        </w:rPr>
        <w:t>Division</w:t>
      </w:r>
    </w:p>
    <w:p w14:paraId="1DB432B8" w14:textId="77777777" w:rsidR="00C1783D" w:rsidRPr="00B91FF2" w:rsidRDefault="00C1783D" w:rsidP="00C1783D">
      <w:pPr>
        <w:jc w:val="both"/>
        <w:rPr>
          <w:sz w:val="24"/>
          <w:szCs w:val="24"/>
        </w:rPr>
      </w:pPr>
    </w:p>
    <w:p w14:paraId="4667EE05" w14:textId="5DF98E51" w:rsidR="001B31AB" w:rsidRPr="00D43474" w:rsidRDefault="001B31AB" w:rsidP="00BB59E5">
      <w:pPr>
        <w:rPr>
          <w:b/>
        </w:rPr>
      </w:pPr>
      <w:r w:rsidRPr="00D43474">
        <w:t>CPS P</w:t>
      </w:r>
      <w:r w:rsidR="00600E90" w:rsidRPr="00D43474">
        <w:t>roceeds of Crime (CPS P</w:t>
      </w:r>
      <w:r w:rsidRPr="00D43474">
        <w:t>OC</w:t>
      </w:r>
      <w:r w:rsidR="00600E90" w:rsidRPr="00D43474">
        <w:t>)</w:t>
      </w:r>
      <w:r w:rsidRPr="00D43474">
        <w:t xml:space="preserve"> is a national Division </w:t>
      </w:r>
      <w:r w:rsidR="00A969B5" w:rsidRPr="00D43474">
        <w:t xml:space="preserve">currently </w:t>
      </w:r>
      <w:r w:rsidRPr="00D43474">
        <w:t xml:space="preserve">led </w:t>
      </w:r>
      <w:r w:rsidR="00A81565" w:rsidRPr="00D43474">
        <w:t xml:space="preserve">a </w:t>
      </w:r>
      <w:r w:rsidRPr="00D43474">
        <w:t xml:space="preserve">Chief Crown Prosecutor, </w:t>
      </w:r>
      <w:r w:rsidR="00A81565" w:rsidRPr="00D43474">
        <w:t xml:space="preserve">supported by a </w:t>
      </w:r>
      <w:r w:rsidRPr="00D43474">
        <w:t>Deputy Chief Crown Prosecutor</w:t>
      </w:r>
      <w:r w:rsidR="00A81565" w:rsidRPr="00D43474">
        <w:t xml:space="preserve"> </w:t>
      </w:r>
      <w:r w:rsidR="00DC27E9">
        <w:t>and Area Business Manager. The Division</w:t>
      </w:r>
      <w:r w:rsidRPr="00D43474">
        <w:t xml:space="preserve"> employ</w:t>
      </w:r>
      <w:r w:rsidR="00DC27E9">
        <w:t>s</w:t>
      </w:r>
      <w:r w:rsidRPr="00D43474">
        <w:t xml:space="preserve"> approximately 170 legal and operational delivery staff.  It conducts all </w:t>
      </w:r>
      <w:r w:rsidR="00A969B5" w:rsidRPr="00D43474">
        <w:t xml:space="preserve">CPS </w:t>
      </w:r>
      <w:r w:rsidRPr="00D43474">
        <w:t>restraint work, complex confiscation proceedings, all enforcement and incoming international asset recovery requests.  The Division also conducts all civil litigation on behalf of the CPS.</w:t>
      </w:r>
    </w:p>
    <w:p w14:paraId="367FAE08" w14:textId="77777777" w:rsidR="00C1783D" w:rsidRPr="00D43474" w:rsidRDefault="00C1783D" w:rsidP="00BB59E5"/>
    <w:p w14:paraId="0A21DA6E" w14:textId="23DC384A" w:rsidR="001B31AB" w:rsidRPr="00D43474" w:rsidRDefault="001B31AB" w:rsidP="00BB59E5">
      <w:r w:rsidRPr="00D43474">
        <w:t>Specialist lawyers and operational staff are based in CPS office</w:t>
      </w:r>
      <w:r w:rsidR="005A0EBD" w:rsidRPr="00D43474">
        <w:t xml:space="preserve">s across England and Wales.  CPS POC </w:t>
      </w:r>
      <w:r w:rsidR="00600E90" w:rsidRPr="00D43474">
        <w:t>has</w:t>
      </w:r>
      <w:r w:rsidRPr="00D43474">
        <w:t xml:space="preserve"> lawyers embedded in police Regional Asset Recovery Teams (RARTs) and HMRC investigation offices.  CPS POC provide</w:t>
      </w:r>
      <w:r w:rsidR="00386C46" w:rsidRPr="00D43474">
        <w:t>s</w:t>
      </w:r>
      <w:r w:rsidRPr="00D43474">
        <w:t xml:space="preserve"> a key resource across law enforcement and the criminal justice system in tackling </w:t>
      </w:r>
      <w:r w:rsidR="00DC27E9">
        <w:t xml:space="preserve">cases involving </w:t>
      </w:r>
      <w:r w:rsidRPr="00D43474">
        <w:t>proceeds of crime.</w:t>
      </w:r>
      <w:r w:rsidR="00DC27E9">
        <w:t xml:space="preserve"> </w:t>
      </w:r>
    </w:p>
    <w:p w14:paraId="3C8B0399" w14:textId="77777777" w:rsidR="00C1783D" w:rsidRPr="00D43474" w:rsidRDefault="00C1783D" w:rsidP="00BB59E5"/>
    <w:p w14:paraId="5D67DEB2" w14:textId="4DB69772" w:rsidR="001B31AB" w:rsidRPr="00D43474" w:rsidRDefault="00DC27E9" w:rsidP="00BB59E5">
      <w:pPr>
        <w:rPr>
          <w:b/>
        </w:rPr>
      </w:pPr>
      <w:r>
        <w:t xml:space="preserve">The Division also takes a national and strategic lead for aspects of POC. </w:t>
      </w:r>
      <w:r w:rsidR="001B31AB" w:rsidRPr="00D43474">
        <w:t>The Chief Crown Prosecutor co-chairs the Senior Operational Practitioners’ Group, brin</w:t>
      </w:r>
      <w:r w:rsidR="001B31AB" w:rsidRPr="00D43474">
        <w:rPr>
          <w:b/>
        </w:rPr>
        <w:t>g</w:t>
      </w:r>
      <w:r w:rsidR="001B31AB" w:rsidRPr="00D43474">
        <w:t xml:space="preserve">ing together senior officers from across the criminal justice system that have a stake in the implementation of the new Asset Recovery Action Plan, which sets out </w:t>
      </w:r>
      <w:r>
        <w:t>how</w:t>
      </w:r>
      <w:r w:rsidR="001B31AB" w:rsidRPr="00D43474">
        <w:t xml:space="preserve"> steps </w:t>
      </w:r>
      <w:r>
        <w:t xml:space="preserve">can be taken </w:t>
      </w:r>
      <w:r w:rsidR="001B31AB" w:rsidRPr="00D43474">
        <w:t>to further enhance performance in accordance with the government’s ongoing commitment to combatting serious and organised crime.  This group feeds directly into the Economic Crime Delivery Board, chaired by Permanent Secretaries from the Home Office and Treasury, and oversees a programme of cross-government work on asset recovery.</w:t>
      </w:r>
    </w:p>
    <w:p w14:paraId="74D72B74" w14:textId="77777777" w:rsidR="001B31AB" w:rsidRPr="00D43474" w:rsidRDefault="001B31AB" w:rsidP="00BB59E5">
      <w:pPr>
        <w:pStyle w:val="ListParagraph"/>
      </w:pPr>
    </w:p>
    <w:p w14:paraId="1844FFEE" w14:textId="3231F1E4" w:rsidR="00220382" w:rsidRPr="00D43474" w:rsidRDefault="00220382" w:rsidP="00BB59E5">
      <w:r w:rsidRPr="00D43474">
        <w:t xml:space="preserve">The Division has a budget of £11.3 million.  </w:t>
      </w:r>
      <w:r w:rsidR="001A788E">
        <w:t xml:space="preserve">The </w:t>
      </w:r>
      <w:r w:rsidRPr="00D43474">
        <w:t xml:space="preserve">POC </w:t>
      </w:r>
      <w:r w:rsidR="001A788E">
        <w:t xml:space="preserve">Division is funded </w:t>
      </w:r>
      <w:r w:rsidRPr="00D43474">
        <w:t>from the CPS share of the Home Office funding returned to agencies following enforcement of confiscation orders (Asset Recovery Incentivisation Scheme</w:t>
      </w:r>
      <w:r w:rsidR="00864A97">
        <w:t xml:space="preserve"> ARIS</w:t>
      </w:r>
      <w:r w:rsidRPr="00D43474">
        <w:t>) as well as grants from the Home Office, HMRC and DFID.  In 2018-19 CPS obtained £138 million from criminals of which CPS POC acted as the Lead Enforcement Agency for nearly £98 million from which £26 million was returned to victims of crime.   In the same year, CPS received ARIS receipts of £18.3 million</w:t>
      </w:r>
      <w:r w:rsidR="00864A97">
        <w:t>.</w:t>
      </w:r>
      <w:r w:rsidRPr="00D43474">
        <w:t xml:space="preserve"> </w:t>
      </w:r>
    </w:p>
    <w:p w14:paraId="2A1B1E3C" w14:textId="77777777" w:rsidR="00220382" w:rsidRPr="00D43474" w:rsidRDefault="00220382" w:rsidP="00BB59E5">
      <w:pPr>
        <w:pStyle w:val="ListParagraph"/>
      </w:pPr>
    </w:p>
    <w:p w14:paraId="0B8ACBC9" w14:textId="18C06E98" w:rsidR="000B7B36" w:rsidRPr="00B91FF2" w:rsidRDefault="000B7B36" w:rsidP="00BB59E5">
      <w:pPr>
        <w:rPr>
          <w:b/>
          <w:sz w:val="24"/>
          <w:szCs w:val="24"/>
        </w:rPr>
      </w:pPr>
      <w:r w:rsidRPr="00B91FF2">
        <w:rPr>
          <w:b/>
          <w:sz w:val="24"/>
          <w:szCs w:val="24"/>
        </w:rPr>
        <w:t>SFO</w:t>
      </w:r>
      <w:r w:rsidR="003F1136" w:rsidRPr="00B91FF2">
        <w:rPr>
          <w:b/>
          <w:sz w:val="24"/>
          <w:szCs w:val="24"/>
        </w:rPr>
        <w:t xml:space="preserve"> – Proceeds of Crime</w:t>
      </w:r>
      <w:r w:rsidR="00950D39" w:rsidRPr="00B91FF2">
        <w:rPr>
          <w:b/>
          <w:sz w:val="24"/>
          <w:szCs w:val="24"/>
        </w:rPr>
        <w:t xml:space="preserve"> and International</w:t>
      </w:r>
      <w:r w:rsidR="003F1136" w:rsidRPr="00B91FF2">
        <w:rPr>
          <w:b/>
          <w:sz w:val="24"/>
          <w:szCs w:val="24"/>
        </w:rPr>
        <w:t xml:space="preserve"> </w:t>
      </w:r>
      <w:r w:rsidR="004D4956" w:rsidRPr="00B91FF2">
        <w:rPr>
          <w:b/>
          <w:sz w:val="24"/>
          <w:szCs w:val="24"/>
        </w:rPr>
        <w:t xml:space="preserve">Assistance </w:t>
      </w:r>
      <w:r w:rsidR="003F1136" w:rsidRPr="00B91FF2">
        <w:rPr>
          <w:b/>
          <w:sz w:val="24"/>
          <w:szCs w:val="24"/>
        </w:rPr>
        <w:t>Division</w:t>
      </w:r>
      <w:r w:rsidR="00950D39" w:rsidRPr="00B91FF2">
        <w:rPr>
          <w:b/>
          <w:sz w:val="24"/>
          <w:szCs w:val="24"/>
        </w:rPr>
        <w:t xml:space="preserve"> (POC </w:t>
      </w:r>
      <w:r w:rsidR="00F94DF3" w:rsidRPr="00B91FF2">
        <w:rPr>
          <w:b/>
          <w:sz w:val="24"/>
          <w:szCs w:val="24"/>
        </w:rPr>
        <w:t>litigation</w:t>
      </w:r>
      <w:r w:rsidR="004E6616" w:rsidRPr="00B91FF2">
        <w:rPr>
          <w:b/>
          <w:sz w:val="24"/>
          <w:szCs w:val="24"/>
        </w:rPr>
        <w:t xml:space="preserve"> only</w:t>
      </w:r>
      <w:r w:rsidR="00950D39" w:rsidRPr="00B91FF2">
        <w:rPr>
          <w:b/>
          <w:sz w:val="24"/>
          <w:szCs w:val="24"/>
        </w:rPr>
        <w:t>)</w:t>
      </w:r>
      <w:r w:rsidR="003E4816" w:rsidRPr="00B91FF2">
        <w:rPr>
          <w:b/>
          <w:sz w:val="24"/>
          <w:szCs w:val="24"/>
        </w:rPr>
        <w:t xml:space="preserve"> </w:t>
      </w:r>
    </w:p>
    <w:p w14:paraId="4F06E3D3" w14:textId="77777777" w:rsidR="00B91FF2" w:rsidRPr="00D43474" w:rsidRDefault="00B91FF2" w:rsidP="00BB59E5">
      <w:pPr>
        <w:rPr>
          <w:b/>
        </w:rPr>
      </w:pPr>
    </w:p>
    <w:p w14:paraId="476510A3" w14:textId="0CE25C32" w:rsidR="000B7B36" w:rsidRPr="00D43474" w:rsidRDefault="000B7B36" w:rsidP="00BB59E5">
      <w:pPr>
        <w:rPr>
          <w:rFonts w:eastAsia="Times New Roman" w:cs="Arial"/>
          <w:lang w:val="en" w:eastAsia="en-GB"/>
        </w:rPr>
      </w:pPr>
      <w:r w:rsidRPr="00D43474">
        <w:rPr>
          <w:rFonts w:eastAsia="Times New Roman" w:cs="Arial"/>
          <w:lang w:val="en" w:eastAsia="en-GB"/>
        </w:rPr>
        <w:t xml:space="preserve">The Serious Fraud Office (SFO) is a specialist </w:t>
      </w:r>
      <w:r w:rsidR="00E01BF3">
        <w:rPr>
          <w:rFonts w:eastAsia="Times New Roman" w:cs="Arial"/>
          <w:lang w:val="en" w:eastAsia="en-GB"/>
        </w:rPr>
        <w:t xml:space="preserve">law enforcement and </w:t>
      </w:r>
      <w:r w:rsidRPr="00D43474">
        <w:rPr>
          <w:rFonts w:eastAsia="Times New Roman" w:cs="Arial"/>
          <w:lang w:val="en" w:eastAsia="en-GB"/>
        </w:rPr>
        <w:t xml:space="preserve">prosecuting authority tackling the top level of serious or complex fraud, bribery and corruption. It is part of the UK criminal justice system and covers England, Wales and Northern Ireland, but not Scotland, the Isle of Man or the Channel Islands. The SFO only takes on a small number of cases but those they do take on are large and complex economic crime cases. The SFO also pursues the financial benefit acquired from crime and assists overseas jurisdictions with their investigations. It has the power to both investigate and prosecute cases. </w:t>
      </w:r>
      <w:r w:rsidR="00BC4529">
        <w:rPr>
          <w:rFonts w:eastAsia="Times New Roman" w:cs="Arial"/>
          <w:lang w:val="en" w:eastAsia="en-GB"/>
        </w:rPr>
        <w:t xml:space="preserve"> </w:t>
      </w:r>
      <w:r w:rsidRPr="00D43474">
        <w:rPr>
          <w:rFonts w:eastAsia="Times New Roman" w:cs="Arial"/>
          <w:lang w:val="en" w:eastAsia="en-GB"/>
        </w:rPr>
        <w:t xml:space="preserve">The SFO works with other law enforcement partners to tackle the challenges faced from serious and </w:t>
      </w:r>
      <w:proofErr w:type="spellStart"/>
      <w:r w:rsidRPr="00D43474">
        <w:rPr>
          <w:rFonts w:eastAsia="Times New Roman" w:cs="Arial"/>
          <w:lang w:val="en" w:eastAsia="en-GB"/>
        </w:rPr>
        <w:t>organised</w:t>
      </w:r>
      <w:proofErr w:type="spellEnd"/>
      <w:r w:rsidRPr="00D43474">
        <w:rPr>
          <w:rFonts w:eastAsia="Times New Roman" w:cs="Arial"/>
          <w:lang w:val="en" w:eastAsia="en-GB"/>
        </w:rPr>
        <w:t xml:space="preserve"> crime in line with the Government’s strategy. The SFO also works collaboratively with UK Government departments, and with overseas partners, such as the US Department of Justice, on matters where there is a common interest.</w:t>
      </w:r>
    </w:p>
    <w:p w14:paraId="0B3C2405" w14:textId="77777777" w:rsidR="000B7B36" w:rsidRPr="00D43474" w:rsidRDefault="000B7B36" w:rsidP="00BB59E5">
      <w:pPr>
        <w:rPr>
          <w:rFonts w:eastAsia="Times New Roman" w:cs="Arial"/>
          <w:lang w:val="en" w:eastAsia="en-GB"/>
        </w:rPr>
      </w:pPr>
    </w:p>
    <w:p w14:paraId="6378D1F3" w14:textId="0ED07F00" w:rsidR="000B7B36" w:rsidRPr="00D43474" w:rsidRDefault="000B7B36" w:rsidP="00BB59E5">
      <w:pPr>
        <w:rPr>
          <w:rFonts w:eastAsia="Times New Roman" w:cs="Arial"/>
          <w:lang w:val="en" w:eastAsia="en-GB"/>
        </w:rPr>
      </w:pPr>
      <w:r w:rsidRPr="00D43474">
        <w:rPr>
          <w:rFonts w:eastAsia="Times New Roman" w:cs="Arial"/>
          <w:lang w:val="en" w:eastAsia="en-GB"/>
        </w:rPr>
        <w:t xml:space="preserve">If the investigation results in enough evidence to support a realistic prospect of conviction, and if a prosecution </w:t>
      </w:r>
      <w:proofErr w:type="gramStart"/>
      <w:r w:rsidRPr="00D43474">
        <w:rPr>
          <w:rFonts w:eastAsia="Times New Roman" w:cs="Arial"/>
          <w:lang w:val="en" w:eastAsia="en-GB"/>
        </w:rPr>
        <w:t>is considered to be</w:t>
      </w:r>
      <w:proofErr w:type="gramEnd"/>
      <w:r w:rsidRPr="00D43474">
        <w:rPr>
          <w:rFonts w:eastAsia="Times New Roman" w:cs="Arial"/>
          <w:lang w:val="en" w:eastAsia="en-GB"/>
        </w:rPr>
        <w:t xml:space="preserve"> in the public interest, charges will be normally be brought. In </w:t>
      </w:r>
      <w:r w:rsidRPr="00D43474">
        <w:rPr>
          <w:rFonts w:eastAsia="Times New Roman" w:cs="Arial"/>
          <w:lang w:val="en" w:eastAsia="en-GB"/>
        </w:rPr>
        <w:lastRenderedPageBreak/>
        <w:t>addition to investigating and prosecuting criminal cases the SFO aims to recover the proceeds of crime and compensate victims wherever possible. It also investigates and prosecutes cases where money laundering has taken place and obtains restraint orders and enforces confiscation orders over assets in the UK.</w:t>
      </w:r>
      <w:r w:rsidR="00423D60" w:rsidRPr="00D43474">
        <w:rPr>
          <w:rFonts w:eastAsia="Times New Roman" w:cs="Arial"/>
          <w:lang w:val="en" w:eastAsia="en-GB"/>
        </w:rPr>
        <w:t xml:space="preserve"> SFO has a central Division that deals with all its Proceeds of </w:t>
      </w:r>
      <w:r w:rsidR="00884E7C">
        <w:rPr>
          <w:rFonts w:eastAsia="Times New Roman" w:cs="Arial"/>
          <w:lang w:val="en" w:eastAsia="en-GB"/>
        </w:rPr>
        <w:t>C</w:t>
      </w:r>
      <w:r w:rsidR="00423D60" w:rsidRPr="00D43474">
        <w:rPr>
          <w:rFonts w:eastAsia="Times New Roman" w:cs="Arial"/>
          <w:lang w:val="en" w:eastAsia="en-GB"/>
        </w:rPr>
        <w:t xml:space="preserve">rime work. </w:t>
      </w:r>
    </w:p>
    <w:p w14:paraId="16B99075" w14:textId="77777777" w:rsidR="000B7B36" w:rsidRPr="00D43474" w:rsidRDefault="000B7B36" w:rsidP="00BB59E5">
      <w:pPr>
        <w:ind w:left="720"/>
        <w:rPr>
          <w:rFonts w:eastAsia="Times New Roman" w:cs="Arial"/>
          <w:lang w:val="en" w:eastAsia="en-GB"/>
        </w:rPr>
      </w:pPr>
    </w:p>
    <w:p w14:paraId="72B2569E" w14:textId="0CF0DF28" w:rsidR="00950D39" w:rsidRPr="00950D39" w:rsidRDefault="00950D39" w:rsidP="00BB59E5">
      <w:pPr>
        <w:rPr>
          <w:rFonts w:eastAsia="Times New Roman" w:cs="Arial"/>
          <w:lang w:val="en" w:eastAsia="en-GB"/>
        </w:rPr>
      </w:pPr>
      <w:r w:rsidRPr="00950D39">
        <w:rPr>
          <w:rFonts w:eastAsia="Times New Roman" w:cs="Arial"/>
          <w:lang w:val="en" w:eastAsia="en-GB"/>
        </w:rPr>
        <w:t>The SFO established a specialist Proceeds of Crime team in 2009. This team was significantly expanded early in 2012–13 to become the Proceeds of Crime Division. In April 2018 the International Assistance team joined the Proceeds of Crime Division forming what is now the Proceeds of Crime and International Assistance Division</w:t>
      </w:r>
      <w:r w:rsidR="003E4816">
        <w:rPr>
          <w:rFonts w:eastAsia="Times New Roman" w:cs="Arial"/>
          <w:lang w:val="en" w:eastAsia="en-GB"/>
        </w:rPr>
        <w:t xml:space="preserve"> (POCIA</w:t>
      </w:r>
      <w:r w:rsidR="0012741D">
        <w:rPr>
          <w:rFonts w:eastAsia="Times New Roman" w:cs="Arial"/>
          <w:lang w:val="en" w:eastAsia="en-GB"/>
        </w:rPr>
        <w:t>D</w:t>
      </w:r>
      <w:r w:rsidR="003E4816">
        <w:rPr>
          <w:rFonts w:eastAsia="Times New Roman" w:cs="Arial"/>
          <w:lang w:val="en" w:eastAsia="en-GB"/>
        </w:rPr>
        <w:t>)</w:t>
      </w:r>
      <w:r w:rsidRPr="00950D39">
        <w:rPr>
          <w:rFonts w:eastAsia="Times New Roman" w:cs="Arial"/>
          <w:lang w:val="en" w:eastAsia="en-GB"/>
        </w:rPr>
        <w:t xml:space="preserve">. </w:t>
      </w:r>
      <w:r w:rsidR="00191741">
        <w:rPr>
          <w:rFonts w:eastAsia="Times New Roman" w:cs="Arial"/>
          <w:lang w:val="en" w:eastAsia="en-GB"/>
        </w:rPr>
        <w:t xml:space="preserve"> Currently the unit has </w:t>
      </w:r>
      <w:r w:rsidRPr="00950D39">
        <w:rPr>
          <w:rFonts w:eastAsia="Times New Roman" w:cs="Arial"/>
          <w:lang w:val="en" w:eastAsia="en-GB"/>
        </w:rPr>
        <w:t>37 staff</w:t>
      </w:r>
      <w:r w:rsidR="00191741">
        <w:rPr>
          <w:rFonts w:eastAsia="Times New Roman" w:cs="Arial"/>
          <w:lang w:val="en" w:eastAsia="en-GB"/>
        </w:rPr>
        <w:t xml:space="preserve"> led by a Head of Division </w:t>
      </w:r>
      <w:r w:rsidRPr="00950D39">
        <w:rPr>
          <w:rFonts w:eastAsia="Times New Roman" w:cs="Arial"/>
          <w:lang w:val="en" w:eastAsia="en-GB"/>
        </w:rPr>
        <w:t xml:space="preserve">and a budget of £2.7M </w:t>
      </w:r>
      <w:r w:rsidR="00191741">
        <w:rPr>
          <w:rFonts w:eastAsia="Times New Roman" w:cs="Arial"/>
          <w:lang w:val="en" w:eastAsia="en-GB"/>
        </w:rPr>
        <w:t>(2</w:t>
      </w:r>
      <w:r w:rsidRPr="00950D39">
        <w:rPr>
          <w:rFonts w:eastAsia="Times New Roman" w:cs="Arial"/>
          <w:lang w:val="en" w:eastAsia="en-GB"/>
        </w:rPr>
        <w:t>019–2020</w:t>
      </w:r>
      <w:r w:rsidR="00191741">
        <w:rPr>
          <w:rFonts w:eastAsia="Times New Roman" w:cs="Arial"/>
          <w:lang w:val="en" w:eastAsia="en-GB"/>
        </w:rPr>
        <w:t>)</w:t>
      </w:r>
      <w:r w:rsidRPr="00950D39">
        <w:rPr>
          <w:rFonts w:eastAsia="Times New Roman" w:cs="Arial"/>
          <w:lang w:val="en" w:eastAsia="en-GB"/>
        </w:rPr>
        <w:t>.</w:t>
      </w:r>
      <w:r w:rsidR="00191741">
        <w:rPr>
          <w:rFonts w:eastAsia="Times New Roman" w:cs="Arial"/>
          <w:lang w:val="en" w:eastAsia="en-GB"/>
        </w:rPr>
        <w:t xml:space="preserve"> </w:t>
      </w:r>
      <w:r w:rsidR="003F7CD3">
        <w:rPr>
          <w:rFonts w:eastAsia="Times New Roman" w:cs="Arial"/>
          <w:lang w:val="en" w:eastAsia="en-GB"/>
        </w:rPr>
        <w:t xml:space="preserve">Within the POC team, there are 15 investigators and 10 lawyers. </w:t>
      </w:r>
      <w:r w:rsidRPr="00950D39">
        <w:rPr>
          <w:rFonts w:eastAsia="Times New Roman" w:cs="Arial"/>
          <w:lang w:val="en" w:eastAsia="en-GB"/>
        </w:rPr>
        <w:t xml:space="preserve">SFO no longer receives funding from the Asset Recovery </w:t>
      </w:r>
      <w:proofErr w:type="spellStart"/>
      <w:r w:rsidRPr="00950D39">
        <w:rPr>
          <w:rFonts w:eastAsia="Times New Roman" w:cs="Arial"/>
          <w:lang w:val="en" w:eastAsia="en-GB"/>
        </w:rPr>
        <w:t>Incentivisation</w:t>
      </w:r>
      <w:proofErr w:type="spellEnd"/>
      <w:r w:rsidRPr="00950D39">
        <w:rPr>
          <w:rFonts w:eastAsia="Times New Roman" w:cs="Arial"/>
          <w:lang w:val="en" w:eastAsia="en-GB"/>
        </w:rPr>
        <w:t xml:space="preserve"> Scheme (ARIS). Because of the difficulty in managing an income stream that consisted of infrequent and highly unpredictable sums the SFO agreed with HMT that from April 2014 all ARIS receipts from SFO cases would go to central funds and a fixed sum, approximate to the cost of running the team, was added to the SFO’s core budget. </w:t>
      </w:r>
    </w:p>
    <w:p w14:paraId="3EB1F2A5" w14:textId="77777777" w:rsidR="00950D39" w:rsidRPr="00950D39" w:rsidRDefault="00950D39" w:rsidP="00BB59E5">
      <w:pPr>
        <w:rPr>
          <w:rFonts w:eastAsia="Times New Roman" w:cs="Arial"/>
          <w:lang w:val="en" w:eastAsia="en-GB"/>
        </w:rPr>
      </w:pPr>
    </w:p>
    <w:p w14:paraId="4BB67889" w14:textId="71136E31" w:rsidR="00950D39" w:rsidRPr="00950D39" w:rsidRDefault="00950D39" w:rsidP="00BB59E5">
      <w:pPr>
        <w:rPr>
          <w:rFonts w:eastAsia="Times New Roman" w:cs="Arial"/>
          <w:lang w:val="en" w:eastAsia="en-GB"/>
        </w:rPr>
      </w:pPr>
      <w:r w:rsidRPr="00950D39">
        <w:rPr>
          <w:rFonts w:eastAsia="Times New Roman" w:cs="Arial"/>
          <w:lang w:val="en" w:eastAsia="en-GB"/>
        </w:rPr>
        <w:t xml:space="preserve">The Proceeds of Crime team is responsible for delivering SFO’s strategic objective to recover the proceeds of crime. It investigates and prosecutes all the restraint, confiscation and enforcement work for the office, and investigates and litigates civil recovery and civil forfeiture cases. As an executing authority for </w:t>
      </w:r>
      <w:r w:rsidR="00032755" w:rsidRPr="00032755">
        <w:rPr>
          <w:rFonts w:eastAsia="Times New Roman" w:cs="Arial"/>
          <w:lang w:val="en" w:eastAsia="en-GB"/>
        </w:rPr>
        <w:t>Mutual Legal Assistance</w:t>
      </w:r>
      <w:r w:rsidRPr="00950D39">
        <w:rPr>
          <w:rFonts w:eastAsia="Times New Roman" w:cs="Arial"/>
          <w:lang w:val="en" w:eastAsia="en-GB"/>
        </w:rPr>
        <w:t xml:space="preserve"> requests it also obtains the equivalent orders for </w:t>
      </w:r>
      <w:r w:rsidR="00032755">
        <w:rPr>
          <w:rFonts w:eastAsia="Times New Roman" w:cs="Arial"/>
          <w:lang w:val="en" w:eastAsia="en-GB"/>
        </w:rPr>
        <w:t>overseas authorities. In 2018-</w:t>
      </w:r>
      <w:r w:rsidRPr="00950D39">
        <w:rPr>
          <w:rFonts w:eastAsia="Times New Roman" w:cs="Arial"/>
          <w:lang w:val="en" w:eastAsia="en-GB"/>
        </w:rPr>
        <w:t xml:space="preserve">19 the SFO obtained orders to the value of just over £8.5M with total recoveries against confiscation orders and civil orders made at any time (i.e. in year and previously) just under £8.5M. The approximate value of assets restrained, frozen or detained in </w:t>
      </w:r>
      <w:r w:rsidR="00032755">
        <w:rPr>
          <w:rFonts w:eastAsia="Times New Roman" w:cs="Arial"/>
          <w:lang w:val="en" w:eastAsia="en-GB"/>
        </w:rPr>
        <w:t xml:space="preserve">2018-19 </w:t>
      </w:r>
      <w:r w:rsidRPr="00950D39">
        <w:rPr>
          <w:rFonts w:eastAsia="Times New Roman" w:cs="Arial"/>
          <w:lang w:val="en" w:eastAsia="en-GB"/>
        </w:rPr>
        <w:t xml:space="preserve">was £58M. </w:t>
      </w:r>
    </w:p>
    <w:p w14:paraId="323AFC62" w14:textId="77777777" w:rsidR="00950D39" w:rsidRPr="00950D39" w:rsidRDefault="00950D39" w:rsidP="00BB59E5">
      <w:pPr>
        <w:rPr>
          <w:rFonts w:eastAsia="Times New Roman" w:cs="Arial"/>
          <w:lang w:val="en" w:eastAsia="en-GB"/>
        </w:rPr>
      </w:pPr>
    </w:p>
    <w:p w14:paraId="4F14A93A" w14:textId="1E8993DE" w:rsidR="00950D39" w:rsidRPr="00950D39" w:rsidRDefault="00950D39" w:rsidP="00BB59E5">
      <w:pPr>
        <w:rPr>
          <w:rFonts w:eastAsia="Times New Roman" w:cs="Arial"/>
          <w:lang w:val="en" w:eastAsia="en-GB"/>
        </w:rPr>
      </w:pPr>
      <w:r w:rsidRPr="00950D39">
        <w:rPr>
          <w:rFonts w:eastAsia="Times New Roman" w:cs="Arial"/>
          <w:lang w:val="en" w:eastAsia="en-GB"/>
        </w:rPr>
        <w:t xml:space="preserve">Most of the </w:t>
      </w:r>
      <w:r w:rsidR="00032755">
        <w:rPr>
          <w:rFonts w:eastAsia="Times New Roman" w:cs="Arial"/>
          <w:lang w:val="en" w:eastAsia="en-GB"/>
        </w:rPr>
        <w:t xml:space="preserve">SFO </w:t>
      </w:r>
      <w:r w:rsidRPr="00950D39">
        <w:rPr>
          <w:rFonts w:eastAsia="Times New Roman" w:cs="Arial"/>
          <w:lang w:val="en" w:eastAsia="en-GB"/>
        </w:rPr>
        <w:t>Proceeds of Crime teams work comes from the criminal investigation and prosecution work of Divisions A-C. Engagement starts when the case is being developed by the Intel</w:t>
      </w:r>
      <w:r w:rsidR="00A80919">
        <w:rPr>
          <w:rFonts w:eastAsia="Times New Roman" w:cs="Arial"/>
          <w:lang w:val="en" w:eastAsia="en-GB"/>
        </w:rPr>
        <w:t>ligence</w:t>
      </w:r>
      <w:r w:rsidRPr="00950D39">
        <w:rPr>
          <w:rFonts w:eastAsia="Times New Roman" w:cs="Arial"/>
          <w:lang w:val="en" w:eastAsia="en-GB"/>
        </w:rPr>
        <w:t xml:space="preserve"> Division so an early decision can be made on whether to open a confiscation investigation simultaneous with the criminal investigation. Where a confiscation investigation is opened the POC team collaborates closely with the criminal investigation team to </w:t>
      </w:r>
      <w:r w:rsidR="00864A97" w:rsidRPr="00950D39">
        <w:rPr>
          <w:rFonts w:eastAsia="Times New Roman" w:cs="Arial"/>
          <w:lang w:val="en" w:eastAsia="en-GB"/>
        </w:rPr>
        <w:t xml:space="preserve">ensure </w:t>
      </w:r>
      <w:r w:rsidR="00864A97">
        <w:rPr>
          <w:rFonts w:eastAsia="Times New Roman" w:cs="Arial"/>
          <w:lang w:val="en" w:eastAsia="en-GB"/>
        </w:rPr>
        <w:t>operational</w:t>
      </w:r>
      <w:r w:rsidRPr="00950D39">
        <w:rPr>
          <w:rFonts w:eastAsia="Times New Roman" w:cs="Arial"/>
          <w:lang w:val="en" w:eastAsia="en-GB"/>
        </w:rPr>
        <w:t xml:space="preserve"> objectives are aligned. Where a confiscation investigation is not opened engagement is maintained through various means including allocated points of contact and participation in Case Review Panels. </w:t>
      </w:r>
    </w:p>
    <w:p w14:paraId="66ACFFF1" w14:textId="77777777" w:rsidR="00950D39" w:rsidRPr="00950D39" w:rsidRDefault="00950D39" w:rsidP="00BB59E5">
      <w:pPr>
        <w:rPr>
          <w:rFonts w:eastAsia="Times New Roman" w:cs="Arial"/>
          <w:lang w:val="en" w:eastAsia="en-GB"/>
        </w:rPr>
      </w:pPr>
    </w:p>
    <w:p w14:paraId="4E600360" w14:textId="5720EFB6" w:rsidR="00B074D4" w:rsidRPr="008565A1" w:rsidRDefault="008565A1" w:rsidP="00BB59E5">
      <w:pPr>
        <w:autoSpaceDE w:val="0"/>
        <w:autoSpaceDN w:val="0"/>
        <w:adjustRightInd w:val="0"/>
        <w:rPr>
          <w:rFonts w:cs="Delicious-Roman"/>
          <w:b/>
          <w:sz w:val="28"/>
          <w:szCs w:val="28"/>
          <w:u w:val="single"/>
        </w:rPr>
      </w:pPr>
      <w:r>
        <w:rPr>
          <w:rFonts w:cs="Delicious-Roman"/>
          <w:b/>
          <w:sz w:val="28"/>
          <w:szCs w:val="28"/>
          <w:u w:val="single"/>
        </w:rPr>
        <w:t>Inspection c</w:t>
      </w:r>
      <w:r w:rsidR="00B074D4" w:rsidRPr="008565A1">
        <w:rPr>
          <w:rFonts w:cs="Delicious-Roman"/>
          <w:b/>
          <w:sz w:val="28"/>
          <w:szCs w:val="28"/>
          <w:u w:val="single"/>
        </w:rPr>
        <w:t>ontext</w:t>
      </w:r>
    </w:p>
    <w:p w14:paraId="546E5DFA" w14:textId="77777777" w:rsidR="00B82644" w:rsidRPr="00D43474" w:rsidRDefault="00B82644" w:rsidP="00BB59E5">
      <w:pPr>
        <w:autoSpaceDE w:val="0"/>
        <w:autoSpaceDN w:val="0"/>
        <w:adjustRightInd w:val="0"/>
        <w:rPr>
          <w:rFonts w:cs="Delicious-Roman"/>
        </w:rPr>
      </w:pPr>
    </w:p>
    <w:p w14:paraId="75404483" w14:textId="794B8BAC" w:rsidR="004C4BCF" w:rsidRDefault="004C4BCF" w:rsidP="00BB59E5">
      <w:pPr>
        <w:autoSpaceDE w:val="0"/>
        <w:autoSpaceDN w:val="0"/>
        <w:adjustRightInd w:val="0"/>
        <w:rPr>
          <w:rFonts w:cs="Delicious-Roman"/>
        </w:rPr>
      </w:pPr>
      <w:r w:rsidRPr="004C4BCF">
        <w:rPr>
          <w:rFonts w:cs="Delicious-Roman"/>
        </w:rPr>
        <w:t xml:space="preserve">HMCPSI last inspected </w:t>
      </w:r>
      <w:r>
        <w:rPr>
          <w:rFonts w:cs="Delicious-Roman"/>
        </w:rPr>
        <w:t xml:space="preserve">CPS </w:t>
      </w:r>
      <w:r w:rsidRPr="004C4BCF">
        <w:rPr>
          <w:rFonts w:cs="Delicious-Roman"/>
        </w:rPr>
        <w:t xml:space="preserve">restraint and confiscation casework as part of a joint thematic review with HMIC in March 2010. This was before CPS POC </w:t>
      </w:r>
      <w:r w:rsidR="00864A97">
        <w:rPr>
          <w:rFonts w:cs="Delicious-Roman"/>
        </w:rPr>
        <w:t xml:space="preserve">Division </w:t>
      </w:r>
      <w:r w:rsidRPr="004C4BCF">
        <w:rPr>
          <w:rFonts w:cs="Delicious-Roman"/>
        </w:rPr>
        <w:t xml:space="preserve">had been established. </w:t>
      </w:r>
      <w:r w:rsidR="0012741D">
        <w:rPr>
          <w:rFonts w:cs="Delicious-Roman"/>
        </w:rPr>
        <w:t xml:space="preserve">SFO </w:t>
      </w:r>
      <w:r w:rsidR="00C9533F" w:rsidRPr="00C9533F">
        <w:rPr>
          <w:rFonts w:cs="Delicious-Roman"/>
        </w:rPr>
        <w:t xml:space="preserve">POCIAD </w:t>
      </w:r>
      <w:r w:rsidRPr="004C4BCF">
        <w:rPr>
          <w:rFonts w:cs="Delicious-Roman"/>
        </w:rPr>
        <w:t xml:space="preserve">has not previously examined by HMCPSI. </w:t>
      </w:r>
      <w:r w:rsidR="0012741D">
        <w:rPr>
          <w:rFonts w:cs="Delicious-Roman"/>
        </w:rPr>
        <w:t xml:space="preserve">SFO </w:t>
      </w:r>
      <w:r w:rsidR="00C9533F" w:rsidRPr="00C9533F">
        <w:rPr>
          <w:rFonts w:cs="Delicious-Roman"/>
        </w:rPr>
        <w:t xml:space="preserve">POCIAD </w:t>
      </w:r>
      <w:r w:rsidRPr="004C4BCF">
        <w:rPr>
          <w:rFonts w:cs="Delicious-Roman"/>
        </w:rPr>
        <w:t xml:space="preserve">conduct all proceeds of crime work for the organisation but CPS POC does not, and some POCA casework is retained by CPS Areas. CPS POC recently created referral criteria to ensure the Division receives the proportion of work it </w:t>
      </w:r>
      <w:r w:rsidR="00864A97" w:rsidRPr="004C4BCF">
        <w:rPr>
          <w:rFonts w:cs="Delicious-Roman"/>
        </w:rPr>
        <w:t>expects,</w:t>
      </w:r>
      <w:r w:rsidRPr="004C4BCF">
        <w:rPr>
          <w:rFonts w:cs="Delicious-Roman"/>
        </w:rPr>
        <w:t xml:space="preserve"> </w:t>
      </w:r>
      <w:r w:rsidR="00864A97">
        <w:rPr>
          <w:rFonts w:cs="Delicious-Roman"/>
        </w:rPr>
        <w:t xml:space="preserve">ensuring </w:t>
      </w:r>
      <w:r w:rsidRPr="004C4BCF">
        <w:rPr>
          <w:rFonts w:cs="Delicious-Roman"/>
        </w:rPr>
        <w:t xml:space="preserve">that CPS </w:t>
      </w:r>
      <w:r w:rsidR="00864A97">
        <w:rPr>
          <w:rFonts w:cs="Delicious-Roman"/>
        </w:rPr>
        <w:t xml:space="preserve">geographical </w:t>
      </w:r>
      <w:r w:rsidRPr="004C4BCF">
        <w:rPr>
          <w:rFonts w:cs="Delicious-Roman"/>
        </w:rPr>
        <w:t>Areas and other internal units deal with POC work outside the agreed remit.</w:t>
      </w:r>
    </w:p>
    <w:p w14:paraId="7C788274" w14:textId="77777777" w:rsidR="004C4BCF" w:rsidRDefault="004C4BCF" w:rsidP="00BB59E5">
      <w:pPr>
        <w:autoSpaceDE w:val="0"/>
        <w:autoSpaceDN w:val="0"/>
        <w:adjustRightInd w:val="0"/>
        <w:rPr>
          <w:rFonts w:cs="Delicious-Roman"/>
        </w:rPr>
      </w:pPr>
    </w:p>
    <w:p w14:paraId="3ECBBA5A" w14:textId="77777777" w:rsidR="00EA4C1C" w:rsidRPr="004C4BCF" w:rsidRDefault="00EA4C1C" w:rsidP="00BB59E5">
      <w:pPr>
        <w:rPr>
          <w:b/>
          <w:sz w:val="28"/>
          <w:szCs w:val="28"/>
          <w:u w:val="single"/>
        </w:rPr>
      </w:pPr>
      <w:r w:rsidRPr="004C4BCF">
        <w:rPr>
          <w:b/>
          <w:sz w:val="28"/>
          <w:szCs w:val="28"/>
          <w:u w:val="single"/>
        </w:rPr>
        <w:t>The Inspection Question</w:t>
      </w:r>
    </w:p>
    <w:p w14:paraId="28B8EEC1" w14:textId="77777777" w:rsidR="00B82644" w:rsidRPr="00D43474" w:rsidRDefault="00B82644" w:rsidP="00BB59E5"/>
    <w:p w14:paraId="59AC36B5" w14:textId="18F290AE" w:rsidR="000F14AA" w:rsidRPr="00D43474" w:rsidRDefault="00EA4C1C" w:rsidP="00BB59E5">
      <w:r w:rsidRPr="00D43474">
        <w:t xml:space="preserve">How </w:t>
      </w:r>
      <w:r w:rsidR="00DF7077" w:rsidRPr="00D43474">
        <w:t>effective</w:t>
      </w:r>
      <w:r w:rsidR="00C7756C" w:rsidRPr="00D43474">
        <w:t xml:space="preserve"> and efficient </w:t>
      </w:r>
      <w:r w:rsidR="00184EF2">
        <w:t>are</w:t>
      </w:r>
      <w:r w:rsidR="00C7756C" w:rsidRPr="00D43474">
        <w:t xml:space="preserve"> the Serious Fraud Office </w:t>
      </w:r>
      <w:r w:rsidR="004A32E5" w:rsidRPr="00D43474">
        <w:t xml:space="preserve">and </w:t>
      </w:r>
      <w:r w:rsidR="00C81D05" w:rsidRPr="00D43474">
        <w:t>Crown Prosecution Service central proceeds of crime team</w:t>
      </w:r>
      <w:r w:rsidR="00184EF2">
        <w:t xml:space="preserve">s </w:t>
      </w:r>
      <w:r w:rsidR="004C4BCF">
        <w:t xml:space="preserve">(CPS POC and </w:t>
      </w:r>
      <w:r w:rsidR="0012741D">
        <w:t xml:space="preserve">SFO </w:t>
      </w:r>
      <w:r w:rsidR="0012741D" w:rsidRPr="0012741D">
        <w:t>POCIAD</w:t>
      </w:r>
      <w:r w:rsidR="004C4BCF">
        <w:t xml:space="preserve">) </w:t>
      </w:r>
      <w:r w:rsidR="00184EF2">
        <w:t>in</w:t>
      </w:r>
      <w:r w:rsidR="004A32E5" w:rsidRPr="00D43474">
        <w:t xml:space="preserve"> </w:t>
      </w:r>
      <w:r w:rsidR="001D4E6B">
        <w:t xml:space="preserve">identifying and progressing </w:t>
      </w:r>
      <w:r w:rsidR="004A32E5" w:rsidRPr="00D43474">
        <w:t>restraint and confiscation</w:t>
      </w:r>
      <w:r w:rsidR="001D4E6B">
        <w:t xml:space="preserve"> casework</w:t>
      </w:r>
      <w:r w:rsidR="00C7756C" w:rsidRPr="00D43474">
        <w:t xml:space="preserve">? </w:t>
      </w:r>
    </w:p>
    <w:p w14:paraId="3EBB9A5E" w14:textId="77777777" w:rsidR="00EA4C1C" w:rsidRDefault="00EA4C1C" w:rsidP="00BB59E5"/>
    <w:p w14:paraId="3E1DCF1B" w14:textId="77777777" w:rsidR="00EA4C1C" w:rsidRPr="004C4BCF" w:rsidRDefault="00A51525" w:rsidP="00BB59E5">
      <w:pPr>
        <w:rPr>
          <w:b/>
          <w:sz w:val="24"/>
          <w:szCs w:val="24"/>
          <w:u w:val="single"/>
        </w:rPr>
      </w:pPr>
      <w:r w:rsidRPr="004C4BCF">
        <w:rPr>
          <w:b/>
          <w:sz w:val="24"/>
          <w:szCs w:val="24"/>
          <w:u w:val="single"/>
        </w:rPr>
        <w:t>Aims</w:t>
      </w:r>
      <w:r w:rsidR="00EA4C1C" w:rsidRPr="004C4BCF">
        <w:rPr>
          <w:b/>
          <w:sz w:val="24"/>
          <w:szCs w:val="24"/>
          <w:u w:val="single"/>
        </w:rPr>
        <w:t xml:space="preserve"> </w:t>
      </w:r>
    </w:p>
    <w:p w14:paraId="189F192D" w14:textId="77777777" w:rsidR="00B82644" w:rsidRPr="00D43474" w:rsidRDefault="00B82644" w:rsidP="00BB59E5"/>
    <w:p w14:paraId="2A958913" w14:textId="77777777" w:rsidR="00EA4C1C" w:rsidRPr="00D43474" w:rsidRDefault="00EA4C1C" w:rsidP="00BB59E5">
      <w:r w:rsidRPr="00D43474">
        <w:t>The aims of the review are as follows:</w:t>
      </w:r>
    </w:p>
    <w:p w14:paraId="45B85A72" w14:textId="77777777" w:rsidR="0047111F" w:rsidRPr="00D43474" w:rsidRDefault="0047111F" w:rsidP="00BB59E5"/>
    <w:p w14:paraId="76D8D3CD" w14:textId="3F1D1CE3" w:rsidR="001D4E6B" w:rsidRDefault="001D4E6B" w:rsidP="001D4E6B">
      <w:pPr>
        <w:pStyle w:val="ListParagraph"/>
        <w:numPr>
          <w:ilvl w:val="0"/>
          <w:numId w:val="1"/>
        </w:numPr>
        <w:ind w:left="360"/>
      </w:pPr>
      <w:r>
        <w:t xml:space="preserve">to examine the different approaches taken by CPS POC and SFO POCIAD with restraint and confiscation casework and whether any </w:t>
      </w:r>
      <w:bookmarkStart w:id="1" w:name="_Hlk60294626"/>
      <w:r w:rsidRPr="00C06CCE">
        <w:t>areas of good</w:t>
      </w:r>
      <w:r>
        <w:t xml:space="preserve"> practice </w:t>
      </w:r>
      <w:r w:rsidRPr="00C06CCE">
        <w:t>are transferable</w:t>
      </w:r>
      <w:r>
        <w:t>.</w:t>
      </w:r>
      <w:bookmarkEnd w:id="1"/>
    </w:p>
    <w:p w14:paraId="63481BCD" w14:textId="706892E8" w:rsidR="00A51525" w:rsidRPr="00D43474" w:rsidRDefault="00A51525" w:rsidP="00BB59E5">
      <w:pPr>
        <w:pStyle w:val="ListParagraph"/>
        <w:numPr>
          <w:ilvl w:val="0"/>
          <w:numId w:val="1"/>
        </w:numPr>
        <w:ind w:left="360"/>
      </w:pPr>
      <w:r w:rsidRPr="00D43474">
        <w:t xml:space="preserve">to </w:t>
      </w:r>
      <w:r w:rsidR="005F62CE" w:rsidRPr="00D43474">
        <w:t>determine</w:t>
      </w:r>
      <w:r w:rsidR="00DF7077" w:rsidRPr="00D43474">
        <w:t xml:space="preserve"> whether</w:t>
      </w:r>
      <w:r w:rsidR="005F62CE" w:rsidRPr="00D43474">
        <w:t xml:space="preserve"> there are appropriate</w:t>
      </w:r>
      <w:r w:rsidRPr="00D43474">
        <w:t xml:space="preserve"> and effective arrangements in place for </w:t>
      </w:r>
      <w:r w:rsidR="00DC1E79" w:rsidRPr="00D43474">
        <w:t xml:space="preserve">the timely </w:t>
      </w:r>
      <w:r w:rsidR="00321E84" w:rsidRPr="00D43474">
        <w:t>referral and allocation of</w:t>
      </w:r>
      <w:r w:rsidR="00511229" w:rsidRPr="00D43474">
        <w:t xml:space="preserve"> restraint and confiscation</w:t>
      </w:r>
      <w:r w:rsidR="00321E84" w:rsidRPr="00D43474">
        <w:t xml:space="preserve"> cases</w:t>
      </w:r>
      <w:r w:rsidR="0081378F" w:rsidRPr="00D43474">
        <w:t>;</w:t>
      </w:r>
    </w:p>
    <w:p w14:paraId="166696CA" w14:textId="148E6CC5" w:rsidR="00321E84" w:rsidRPr="00D43474" w:rsidRDefault="00321E84" w:rsidP="00BB59E5">
      <w:pPr>
        <w:pStyle w:val="ListParagraph"/>
        <w:numPr>
          <w:ilvl w:val="0"/>
          <w:numId w:val="1"/>
        </w:numPr>
        <w:ind w:left="360"/>
      </w:pPr>
      <w:r w:rsidRPr="00D43474">
        <w:t xml:space="preserve">to determine whether there are appropriate and effective arrangements in place for the timely progression of </w:t>
      </w:r>
      <w:r w:rsidR="0033650E">
        <w:t xml:space="preserve">restraint and confiscation casework </w:t>
      </w:r>
      <w:r w:rsidRPr="00D43474">
        <w:t xml:space="preserve">and </w:t>
      </w:r>
      <w:r w:rsidR="00184EF2">
        <w:t xml:space="preserve">to ensure </w:t>
      </w:r>
      <w:r w:rsidRPr="00D43474">
        <w:t>that decisions are properly made, recorded and quality assured</w:t>
      </w:r>
      <w:r w:rsidR="00184EF2">
        <w:t>;</w:t>
      </w:r>
    </w:p>
    <w:p w14:paraId="7D343F5D" w14:textId="4EF01CBD" w:rsidR="00A644F8" w:rsidRPr="00D43474" w:rsidRDefault="00A644F8" w:rsidP="00BB59E5">
      <w:pPr>
        <w:pStyle w:val="ListParagraph"/>
        <w:numPr>
          <w:ilvl w:val="0"/>
          <w:numId w:val="1"/>
        </w:numPr>
        <w:ind w:left="360"/>
      </w:pPr>
      <w:r w:rsidRPr="00D43474">
        <w:t xml:space="preserve">to determine whether there is effective leadership, management, quality assurance and oversight of </w:t>
      </w:r>
      <w:r w:rsidR="00511229" w:rsidRPr="00D43474">
        <w:t>restraint and confiscation casework</w:t>
      </w:r>
      <w:r w:rsidR="00C87C1C" w:rsidRPr="00D43474">
        <w:t>;</w:t>
      </w:r>
    </w:p>
    <w:p w14:paraId="4B32918A" w14:textId="4E4FA284" w:rsidR="00A879D6" w:rsidRPr="00D43474" w:rsidRDefault="00A644F8" w:rsidP="00BB59E5">
      <w:pPr>
        <w:pStyle w:val="ListParagraph"/>
        <w:numPr>
          <w:ilvl w:val="0"/>
          <w:numId w:val="1"/>
        </w:numPr>
        <w:ind w:left="360"/>
      </w:pPr>
      <w:r w:rsidRPr="00D43474">
        <w:t xml:space="preserve">to determine whether staff have access to the necessary training to deliver </w:t>
      </w:r>
      <w:r w:rsidR="00553EEF" w:rsidRPr="00D43474">
        <w:t xml:space="preserve">restraint and confiscation </w:t>
      </w:r>
      <w:r w:rsidRPr="00D43474">
        <w:t>case</w:t>
      </w:r>
      <w:r w:rsidR="00511229" w:rsidRPr="00D43474">
        <w:t xml:space="preserve">work </w:t>
      </w:r>
      <w:r w:rsidRPr="00D43474">
        <w:t>to a high standard and that there is effective support and guidance for the team</w:t>
      </w:r>
      <w:r w:rsidR="00511229" w:rsidRPr="00D43474">
        <w:t>s</w:t>
      </w:r>
      <w:r w:rsidR="00C87C1C" w:rsidRPr="00D43474">
        <w:t>;</w:t>
      </w:r>
      <w:r w:rsidR="00184EF2">
        <w:t xml:space="preserve"> </w:t>
      </w:r>
      <w:r w:rsidR="001D4E6B">
        <w:t>and</w:t>
      </w:r>
    </w:p>
    <w:p w14:paraId="149E715B" w14:textId="361174D7" w:rsidR="00C06CCE" w:rsidRDefault="007716E9" w:rsidP="00C06CCE">
      <w:pPr>
        <w:pStyle w:val="ListParagraph"/>
        <w:numPr>
          <w:ilvl w:val="0"/>
          <w:numId w:val="1"/>
        </w:numPr>
        <w:ind w:left="360"/>
      </w:pPr>
      <w:r>
        <w:t>to determine whether partnership arrangements and work with criminal justice partners and stakeholders is effective in delivering high quality rest</w:t>
      </w:r>
      <w:r w:rsidR="00A863D5">
        <w:t xml:space="preserve">raint and confiscation casework </w:t>
      </w:r>
    </w:p>
    <w:p w14:paraId="747450BA" w14:textId="77777777" w:rsidR="00A863D5" w:rsidRPr="00D43474" w:rsidRDefault="00A863D5" w:rsidP="00A863D5">
      <w:pPr>
        <w:pStyle w:val="ListParagraph"/>
        <w:ind w:left="360"/>
      </w:pPr>
    </w:p>
    <w:p w14:paraId="6CCC67B3" w14:textId="3F8F3C63" w:rsidR="009F591B" w:rsidRPr="00D43474" w:rsidRDefault="009F591B" w:rsidP="00BB59E5">
      <w:pPr>
        <w:rPr>
          <w:b/>
        </w:rPr>
      </w:pPr>
      <w:r w:rsidRPr="00D43474">
        <w:t>The high</w:t>
      </w:r>
      <w:r w:rsidR="00935FA3">
        <w:t>-</w:t>
      </w:r>
      <w:r w:rsidRPr="00D43474">
        <w:t xml:space="preserve">level </w:t>
      </w:r>
      <w:r w:rsidR="00935FA3">
        <w:t xml:space="preserve">inspection </w:t>
      </w:r>
      <w:r w:rsidRPr="00D43474">
        <w:t xml:space="preserve">questions and criteria can be found at </w:t>
      </w:r>
      <w:r w:rsidRPr="00D43474">
        <w:rPr>
          <w:b/>
        </w:rPr>
        <w:t>Annex A.</w:t>
      </w:r>
    </w:p>
    <w:p w14:paraId="453E95D8" w14:textId="77777777" w:rsidR="00D43474" w:rsidRDefault="00D43474" w:rsidP="00BB59E5"/>
    <w:p w14:paraId="4D0C03BC" w14:textId="77777777" w:rsidR="00A863D5" w:rsidRPr="00D43474" w:rsidRDefault="00A863D5" w:rsidP="00BB59E5"/>
    <w:p w14:paraId="0B735CB5" w14:textId="77777777" w:rsidR="00A51525" w:rsidRPr="004C4BCF" w:rsidRDefault="00A51525" w:rsidP="00BB59E5">
      <w:pPr>
        <w:rPr>
          <w:b/>
          <w:sz w:val="24"/>
          <w:szCs w:val="24"/>
          <w:u w:val="single"/>
        </w:rPr>
      </w:pPr>
      <w:r w:rsidRPr="004C4BCF">
        <w:rPr>
          <w:b/>
          <w:sz w:val="24"/>
          <w:szCs w:val="24"/>
          <w:u w:val="single"/>
        </w:rPr>
        <w:t>Methodology</w:t>
      </w:r>
    </w:p>
    <w:p w14:paraId="63B83EA1" w14:textId="77777777" w:rsidR="00B82644" w:rsidRPr="00D43474" w:rsidRDefault="00B82644" w:rsidP="00BB59E5">
      <w:pPr>
        <w:autoSpaceDE w:val="0"/>
        <w:autoSpaceDN w:val="0"/>
        <w:adjustRightInd w:val="0"/>
      </w:pPr>
    </w:p>
    <w:p w14:paraId="2E478D24" w14:textId="438503C4" w:rsidR="0038150A" w:rsidRPr="00D43474" w:rsidRDefault="00DF7077" w:rsidP="00BB59E5">
      <w:pPr>
        <w:autoSpaceDE w:val="0"/>
        <w:autoSpaceDN w:val="0"/>
        <w:adjustRightInd w:val="0"/>
      </w:pPr>
      <w:r w:rsidRPr="00D43474">
        <w:t xml:space="preserve">This review will examine </w:t>
      </w:r>
      <w:r w:rsidR="0038150A" w:rsidRPr="00D43474">
        <w:rPr>
          <w:rFonts w:cs="Delicious-Roman"/>
        </w:rPr>
        <w:t>a representative sample of casework files</w:t>
      </w:r>
      <w:r w:rsidR="00184EF2">
        <w:rPr>
          <w:rFonts w:cs="Delicious-Roman"/>
        </w:rPr>
        <w:t xml:space="preserve"> and </w:t>
      </w:r>
      <w:r w:rsidR="0038150A" w:rsidRPr="00D43474">
        <w:rPr>
          <w:rFonts w:cs="Delicious-Roman"/>
        </w:rPr>
        <w:t>observ</w:t>
      </w:r>
      <w:r w:rsidR="00184EF2">
        <w:rPr>
          <w:rFonts w:cs="Delicious-Roman"/>
        </w:rPr>
        <w:t>e</w:t>
      </w:r>
      <w:r w:rsidR="00B074D4" w:rsidRPr="00D43474">
        <w:rPr>
          <w:rFonts w:cs="Delicious-Roman"/>
        </w:rPr>
        <w:t xml:space="preserve"> </w:t>
      </w:r>
      <w:r w:rsidR="00184EF2">
        <w:rPr>
          <w:rFonts w:cs="Delicious-Roman"/>
        </w:rPr>
        <w:t xml:space="preserve">relevant </w:t>
      </w:r>
      <w:r w:rsidR="00B074D4" w:rsidRPr="00D43474">
        <w:rPr>
          <w:rFonts w:cs="Delicious-Roman"/>
        </w:rPr>
        <w:t xml:space="preserve">processes such as </w:t>
      </w:r>
      <w:r w:rsidR="0038150A" w:rsidRPr="00D43474">
        <w:rPr>
          <w:rFonts w:cs="Delicious-Roman"/>
        </w:rPr>
        <w:t>case review panels</w:t>
      </w:r>
      <w:r w:rsidR="00184EF2">
        <w:rPr>
          <w:rFonts w:cs="Delicious-Roman"/>
        </w:rPr>
        <w:t>,</w:t>
      </w:r>
      <w:r w:rsidR="0038150A" w:rsidRPr="00D43474">
        <w:rPr>
          <w:rFonts w:cs="Delicious-Roman"/>
        </w:rPr>
        <w:t xml:space="preserve"> case conferences</w:t>
      </w:r>
      <w:r w:rsidR="00E9227E" w:rsidRPr="00D43474">
        <w:rPr>
          <w:rFonts w:cs="Delicious-Roman"/>
        </w:rPr>
        <w:t xml:space="preserve"> </w:t>
      </w:r>
      <w:r w:rsidR="004C29D4">
        <w:rPr>
          <w:rFonts w:cs="Delicious-Roman"/>
        </w:rPr>
        <w:t xml:space="preserve">and </w:t>
      </w:r>
      <w:r w:rsidR="00E966E7" w:rsidRPr="00D43474">
        <w:rPr>
          <w:rFonts w:cs="Delicious-Roman"/>
        </w:rPr>
        <w:t>court hearings</w:t>
      </w:r>
      <w:r w:rsidR="00184EF2">
        <w:rPr>
          <w:rFonts w:cs="Delicious-Roman"/>
        </w:rPr>
        <w:t>.</w:t>
      </w:r>
      <w:r w:rsidR="0038150A" w:rsidRPr="00D43474">
        <w:rPr>
          <w:rFonts w:cs="Delicious-Roman"/>
        </w:rPr>
        <w:t xml:space="preserve"> </w:t>
      </w:r>
      <w:r w:rsidR="00184EF2">
        <w:rPr>
          <w:rFonts w:cs="Delicious-Roman"/>
        </w:rPr>
        <w:t>We will</w:t>
      </w:r>
      <w:r w:rsidR="0038150A" w:rsidRPr="00D43474">
        <w:rPr>
          <w:rFonts w:cs="Delicious-Roman"/>
        </w:rPr>
        <w:t xml:space="preserve"> consider</w:t>
      </w:r>
      <w:r w:rsidR="00D824B9">
        <w:rPr>
          <w:rFonts w:cs="Delicious-Roman"/>
        </w:rPr>
        <w:t xml:space="preserve"> </w:t>
      </w:r>
      <w:r w:rsidR="00E966E7" w:rsidRPr="00D43474">
        <w:rPr>
          <w:rFonts w:cs="Delicious-Roman"/>
        </w:rPr>
        <w:t xml:space="preserve">high level </w:t>
      </w:r>
      <w:r w:rsidR="0038150A" w:rsidRPr="00D43474">
        <w:rPr>
          <w:rFonts w:cs="Delicious-Roman"/>
        </w:rPr>
        <w:t>case management documentation</w:t>
      </w:r>
      <w:r w:rsidR="00E54EA9" w:rsidRPr="00D43474">
        <w:rPr>
          <w:rFonts w:cs="Delicious-Roman"/>
        </w:rPr>
        <w:t xml:space="preserve"> such as the </w:t>
      </w:r>
      <w:r w:rsidR="00E966E7" w:rsidRPr="00D43474">
        <w:rPr>
          <w:rFonts w:cs="Delicious-Roman"/>
        </w:rPr>
        <w:t xml:space="preserve">case </w:t>
      </w:r>
      <w:r w:rsidR="00E54EA9" w:rsidRPr="00D43474">
        <w:rPr>
          <w:rFonts w:cs="Delicious-Roman"/>
        </w:rPr>
        <w:t xml:space="preserve">strategy </w:t>
      </w:r>
      <w:r w:rsidR="00E966E7" w:rsidRPr="00D43474">
        <w:rPr>
          <w:rFonts w:cs="Delicious-Roman"/>
        </w:rPr>
        <w:t xml:space="preserve">documents </w:t>
      </w:r>
      <w:r w:rsidR="00E54EA9" w:rsidRPr="00D43474">
        <w:rPr>
          <w:rFonts w:cs="Delicious-Roman"/>
        </w:rPr>
        <w:t>created at the outset and decision log</w:t>
      </w:r>
      <w:r w:rsidR="00E966E7" w:rsidRPr="00D43474">
        <w:rPr>
          <w:rFonts w:cs="Delicious-Roman"/>
        </w:rPr>
        <w:t>s</w:t>
      </w:r>
      <w:r w:rsidR="0038150A" w:rsidRPr="00D43474">
        <w:rPr>
          <w:rFonts w:cs="Delicious-Roman"/>
        </w:rPr>
        <w:t>, with findings validated by reference to other documentation</w:t>
      </w:r>
      <w:r w:rsidR="00E54EA9" w:rsidRPr="00D43474">
        <w:rPr>
          <w:rFonts w:cs="Delicious-Roman"/>
        </w:rPr>
        <w:t xml:space="preserve">, such as minutes from the case review panel and the </w:t>
      </w:r>
      <w:r w:rsidR="0021630F" w:rsidRPr="00D43474">
        <w:rPr>
          <w:rFonts w:cs="Delicious-Roman"/>
        </w:rPr>
        <w:t xml:space="preserve">documentation set out in </w:t>
      </w:r>
      <w:r w:rsidR="00E966E7" w:rsidRPr="00D43474">
        <w:rPr>
          <w:rFonts w:cs="Delicious-Roman"/>
        </w:rPr>
        <w:t>any checklists and handbook/SOPs</w:t>
      </w:r>
      <w:r w:rsidR="00E54EA9" w:rsidRPr="00D43474">
        <w:rPr>
          <w:rFonts w:cs="Delicious-Roman"/>
        </w:rPr>
        <w:t>,</w:t>
      </w:r>
      <w:r w:rsidR="0038150A" w:rsidRPr="00D43474">
        <w:rPr>
          <w:rFonts w:cs="Delicious-Roman"/>
        </w:rPr>
        <w:t xml:space="preserve"> and </w:t>
      </w:r>
      <w:r w:rsidR="005B7989" w:rsidRPr="00D43474">
        <w:rPr>
          <w:rFonts w:cs="Delicious-Roman"/>
        </w:rPr>
        <w:t xml:space="preserve">interviews with </w:t>
      </w:r>
      <w:r w:rsidR="0038150A" w:rsidRPr="00D43474">
        <w:rPr>
          <w:rFonts w:cs="Delicious-Roman"/>
        </w:rPr>
        <w:t>casework staff, as appropriate.</w:t>
      </w:r>
      <w:r w:rsidR="0081378F" w:rsidRPr="00D43474">
        <w:rPr>
          <w:rFonts w:cs="Delicious-Roman"/>
        </w:rPr>
        <w:t xml:space="preserve"> The sample size will need to be determined according to the caseload at the time of the inspection</w:t>
      </w:r>
      <w:r w:rsidR="00A07ED4" w:rsidRPr="00D43474">
        <w:rPr>
          <w:rFonts w:cs="Delicious-Roman"/>
        </w:rPr>
        <w:t xml:space="preserve"> and to reflect a mix of </w:t>
      </w:r>
      <w:r w:rsidR="00E966E7" w:rsidRPr="00D43474">
        <w:rPr>
          <w:rFonts w:cs="Delicious-Roman"/>
        </w:rPr>
        <w:t>offence types</w:t>
      </w:r>
      <w:r w:rsidR="00A07ED4" w:rsidRPr="00D43474">
        <w:rPr>
          <w:rFonts w:cs="Delicious-Roman"/>
        </w:rPr>
        <w:t xml:space="preserve"> across the teams.</w:t>
      </w:r>
      <w:r w:rsidR="004F771C" w:rsidRPr="00D43474">
        <w:rPr>
          <w:rFonts w:cs="Delicious-Roman"/>
        </w:rPr>
        <w:t xml:space="preserve"> </w:t>
      </w:r>
      <w:r w:rsidR="003051D1">
        <w:rPr>
          <w:rFonts w:cs="Delicious-Roman"/>
        </w:rPr>
        <w:t xml:space="preserve">The organisations </w:t>
      </w:r>
      <w:r w:rsidR="00603B0B" w:rsidRPr="00D43474">
        <w:rPr>
          <w:rFonts w:cs="Delicious-Roman"/>
        </w:rPr>
        <w:t xml:space="preserve">being inspected </w:t>
      </w:r>
      <w:r w:rsidR="003051D1">
        <w:rPr>
          <w:rFonts w:cs="Delicious-Roman"/>
        </w:rPr>
        <w:t xml:space="preserve">will be asked to </w:t>
      </w:r>
      <w:r w:rsidR="00603B0B" w:rsidRPr="00D43474">
        <w:rPr>
          <w:rFonts w:cs="Delicious-Roman"/>
        </w:rPr>
        <w:t xml:space="preserve">provide a list of live cases and cases finalised within the last year and the lead inspector </w:t>
      </w:r>
      <w:r w:rsidR="00184EF2">
        <w:rPr>
          <w:rFonts w:cs="Delicious-Roman"/>
        </w:rPr>
        <w:t>will</w:t>
      </w:r>
      <w:r w:rsidR="00603B0B" w:rsidRPr="00D43474">
        <w:rPr>
          <w:rFonts w:cs="Delicious-Roman"/>
        </w:rPr>
        <w:t xml:space="preserve"> ascertain </w:t>
      </w:r>
      <w:r w:rsidR="00184EF2">
        <w:rPr>
          <w:rFonts w:cs="Delicious-Roman"/>
        </w:rPr>
        <w:t xml:space="preserve">the </w:t>
      </w:r>
      <w:r w:rsidR="00603B0B" w:rsidRPr="00D43474">
        <w:rPr>
          <w:rFonts w:cs="Delicious-Roman"/>
        </w:rPr>
        <w:t>appropriate number</w:t>
      </w:r>
      <w:r w:rsidR="003051D1">
        <w:rPr>
          <w:rFonts w:cs="Delicious-Roman"/>
        </w:rPr>
        <w:t xml:space="preserve"> of cases to be examined</w:t>
      </w:r>
      <w:r w:rsidR="00184EF2">
        <w:rPr>
          <w:rFonts w:cs="Delicious-Roman"/>
        </w:rPr>
        <w:t xml:space="preserve">, </w:t>
      </w:r>
      <w:proofErr w:type="gramStart"/>
      <w:r w:rsidR="00184EF2">
        <w:rPr>
          <w:rFonts w:cs="Delicious-Roman"/>
        </w:rPr>
        <w:t>taking into account</w:t>
      </w:r>
      <w:proofErr w:type="gramEnd"/>
      <w:r w:rsidR="00603B0B" w:rsidRPr="00D43474">
        <w:rPr>
          <w:rFonts w:cs="Delicious-Roman"/>
        </w:rPr>
        <w:t xml:space="preserve"> the </w:t>
      </w:r>
      <w:r w:rsidR="00184EF2">
        <w:rPr>
          <w:rFonts w:cs="Delicious-Roman"/>
        </w:rPr>
        <w:t xml:space="preserve">inspection </w:t>
      </w:r>
      <w:r w:rsidR="00603B0B" w:rsidRPr="00D43474">
        <w:rPr>
          <w:rFonts w:cs="Delicious-Roman"/>
        </w:rPr>
        <w:t>resources available.</w:t>
      </w:r>
    </w:p>
    <w:p w14:paraId="1B5E38AA" w14:textId="77777777" w:rsidR="00C852BB" w:rsidRPr="00D43474" w:rsidRDefault="00C852BB" w:rsidP="00BB59E5">
      <w:pPr>
        <w:autoSpaceDE w:val="0"/>
        <w:autoSpaceDN w:val="0"/>
        <w:adjustRightInd w:val="0"/>
      </w:pPr>
    </w:p>
    <w:p w14:paraId="13A62812" w14:textId="750C810C" w:rsidR="008F6A59" w:rsidRPr="00D43474" w:rsidRDefault="008F6A59" w:rsidP="00BB59E5">
      <w:pPr>
        <w:autoSpaceDE w:val="0"/>
        <w:autoSpaceDN w:val="0"/>
        <w:adjustRightInd w:val="0"/>
      </w:pPr>
      <w:r w:rsidRPr="00D43474">
        <w:t xml:space="preserve">The </w:t>
      </w:r>
      <w:r w:rsidR="004B474B">
        <w:t xml:space="preserve">live and finalised </w:t>
      </w:r>
      <w:r w:rsidRPr="00D43474">
        <w:t>files will be selected across all casework teams (</w:t>
      </w:r>
      <w:r w:rsidR="0012741D">
        <w:t xml:space="preserve">SFO </w:t>
      </w:r>
      <w:r w:rsidR="0033650E">
        <w:t>POC</w:t>
      </w:r>
      <w:r w:rsidR="004E6616">
        <w:t>IA</w:t>
      </w:r>
      <w:r w:rsidR="0033650E">
        <w:t>D,</w:t>
      </w:r>
      <w:r w:rsidR="00AD585D" w:rsidRPr="00D43474">
        <w:t xml:space="preserve"> CPS </w:t>
      </w:r>
      <w:r w:rsidR="003051D1">
        <w:t>POC</w:t>
      </w:r>
      <w:r w:rsidRPr="00D43474">
        <w:t>.</w:t>
      </w:r>
    </w:p>
    <w:p w14:paraId="685BF35F" w14:textId="77777777" w:rsidR="00ED0116" w:rsidRPr="00D43474" w:rsidRDefault="00ED0116" w:rsidP="00BB59E5">
      <w:pPr>
        <w:autoSpaceDE w:val="0"/>
        <w:autoSpaceDN w:val="0"/>
        <w:adjustRightInd w:val="0"/>
      </w:pPr>
    </w:p>
    <w:p w14:paraId="2A9467E1" w14:textId="511B272E" w:rsidR="00ED0116" w:rsidRPr="00D43474" w:rsidRDefault="0021630F" w:rsidP="00BB59E5">
      <w:pPr>
        <w:autoSpaceDE w:val="0"/>
        <w:autoSpaceDN w:val="0"/>
        <w:adjustRightInd w:val="0"/>
      </w:pPr>
      <w:r w:rsidRPr="00D43474">
        <w:t xml:space="preserve">It is </w:t>
      </w:r>
      <w:r w:rsidR="00E64F2D">
        <w:t>also</w:t>
      </w:r>
      <w:r w:rsidRPr="00D43474">
        <w:t xml:space="preserve"> </w:t>
      </w:r>
      <w:r w:rsidR="00FB5524" w:rsidRPr="00D43474">
        <w:t>proposed</w:t>
      </w:r>
      <w:r w:rsidR="00AD585D" w:rsidRPr="00D43474">
        <w:t xml:space="preserve"> that </w:t>
      </w:r>
      <w:r w:rsidR="00E64F2D">
        <w:t>HMCPSI will</w:t>
      </w:r>
      <w:r w:rsidR="00C852BB" w:rsidRPr="00D43474">
        <w:t xml:space="preserve"> seek the assistance of CPS</w:t>
      </w:r>
      <w:r w:rsidR="003B420D" w:rsidRPr="00D43474">
        <w:t xml:space="preserve"> </w:t>
      </w:r>
      <w:r w:rsidR="00C852BB" w:rsidRPr="00D43474">
        <w:t>POC</w:t>
      </w:r>
      <w:r w:rsidR="00053BB2" w:rsidRPr="00D43474">
        <w:t xml:space="preserve"> </w:t>
      </w:r>
      <w:r w:rsidR="00935FA3">
        <w:t xml:space="preserve">lawyer and </w:t>
      </w:r>
      <w:proofErr w:type="gramStart"/>
      <w:r w:rsidR="00935FA3">
        <w:t>a</w:t>
      </w:r>
      <w:proofErr w:type="gramEnd"/>
      <w:r w:rsidR="00935FA3">
        <w:t xml:space="preserve"> </w:t>
      </w:r>
      <w:r w:rsidR="00AD585D" w:rsidRPr="00D43474">
        <w:t xml:space="preserve">SFO </w:t>
      </w:r>
      <w:r w:rsidR="00935FA3">
        <w:t xml:space="preserve">POC lawyer </w:t>
      </w:r>
      <w:r w:rsidR="00053BB2" w:rsidRPr="00D43474">
        <w:t xml:space="preserve">to answer any questions regarding cases that are not apparent from the case </w:t>
      </w:r>
      <w:r w:rsidR="00AD585D" w:rsidRPr="00D43474">
        <w:t>records</w:t>
      </w:r>
      <w:r w:rsidR="00053BB2" w:rsidRPr="00D43474">
        <w:t xml:space="preserve">. </w:t>
      </w:r>
      <w:r w:rsidR="00234C48" w:rsidRPr="00D43474">
        <w:t>A further inspector or the lead inspector will need to moderate the file examination to ensure there is a consistent approach</w:t>
      </w:r>
      <w:r w:rsidR="00E9227E" w:rsidRPr="00D43474">
        <w:t xml:space="preserve"> across the </w:t>
      </w:r>
      <w:r w:rsidR="003B420D" w:rsidRPr="00D43474">
        <w:t xml:space="preserve">inspection </w:t>
      </w:r>
      <w:r w:rsidR="00E9227E" w:rsidRPr="00D43474">
        <w:t>team</w:t>
      </w:r>
      <w:r w:rsidR="00234C48" w:rsidRPr="00D43474">
        <w:t>.</w:t>
      </w:r>
    </w:p>
    <w:p w14:paraId="1A61F529" w14:textId="77777777" w:rsidR="009E059D" w:rsidRPr="00D43474" w:rsidRDefault="009E059D" w:rsidP="00BB59E5">
      <w:pPr>
        <w:autoSpaceDE w:val="0"/>
        <w:autoSpaceDN w:val="0"/>
        <w:adjustRightInd w:val="0"/>
        <w:rPr>
          <w:rFonts w:cs="Delicious-Roman"/>
        </w:rPr>
      </w:pPr>
    </w:p>
    <w:p w14:paraId="3B06F83E" w14:textId="560E5BB8" w:rsidR="00947904" w:rsidRPr="00D43474" w:rsidRDefault="003B420D" w:rsidP="00BB59E5">
      <w:pPr>
        <w:autoSpaceDE w:val="0"/>
        <w:autoSpaceDN w:val="0"/>
        <w:adjustRightInd w:val="0"/>
      </w:pPr>
      <w:r w:rsidRPr="00D43474">
        <w:rPr>
          <w:rFonts w:cs="Delicious-Roman"/>
        </w:rPr>
        <w:t>From the SFO perspective t</w:t>
      </w:r>
      <w:r w:rsidR="0038150A" w:rsidRPr="00D43474">
        <w:rPr>
          <w:rFonts w:cs="Delicious-Roman"/>
        </w:rPr>
        <w:t>he</w:t>
      </w:r>
      <w:r w:rsidR="00A07ED4" w:rsidRPr="00D43474">
        <w:rPr>
          <w:rFonts w:cs="Delicious-Roman"/>
        </w:rPr>
        <w:t xml:space="preserve"> fieldwork will involve</w:t>
      </w:r>
      <w:r w:rsidR="00C852BB" w:rsidRPr="00D43474">
        <w:rPr>
          <w:rFonts w:cs="Delicious-Roman"/>
        </w:rPr>
        <w:t xml:space="preserve"> consultation with relevant </w:t>
      </w:r>
      <w:r w:rsidR="00A113B3" w:rsidRPr="00D43474">
        <w:rPr>
          <w:rFonts w:cs="Delicious-Roman"/>
        </w:rPr>
        <w:t>SFO</w:t>
      </w:r>
      <w:r w:rsidR="0038150A" w:rsidRPr="00D43474">
        <w:rPr>
          <w:rFonts w:cs="Delicious-Roman"/>
        </w:rPr>
        <w:t xml:space="preserve"> staff and managers</w:t>
      </w:r>
      <w:r w:rsidR="009E059D" w:rsidRPr="00D43474">
        <w:rPr>
          <w:rFonts w:cs="Delicious-Roman"/>
        </w:rPr>
        <w:t>,</w:t>
      </w:r>
      <w:r w:rsidR="0038150A" w:rsidRPr="00D43474">
        <w:rPr>
          <w:rFonts w:cs="Delicious-Roman"/>
        </w:rPr>
        <w:t xml:space="preserve"> and identified external stakeholders</w:t>
      </w:r>
      <w:r w:rsidR="00E75FE6" w:rsidRPr="00D43474">
        <w:rPr>
          <w:rFonts w:cs="Delicious-Roman"/>
        </w:rPr>
        <w:t xml:space="preserve">, </w:t>
      </w:r>
      <w:r w:rsidR="00A07ED4" w:rsidRPr="00D43474">
        <w:rPr>
          <w:rFonts w:cs="Delicious-Roman"/>
        </w:rPr>
        <w:t>including</w:t>
      </w:r>
      <w:r w:rsidR="00184EF2">
        <w:rPr>
          <w:rFonts w:cs="Delicious-Roman"/>
        </w:rPr>
        <w:t xml:space="preserve">: </w:t>
      </w:r>
      <w:r w:rsidR="00E75FE6" w:rsidRPr="00D43474">
        <w:rPr>
          <w:rFonts w:cs="Delicious-Roman"/>
        </w:rPr>
        <w:t xml:space="preserve"> </w:t>
      </w:r>
      <w:r w:rsidR="00816265">
        <w:rPr>
          <w:rFonts w:cs="Delicious-Roman"/>
        </w:rPr>
        <w:t>d</w:t>
      </w:r>
      <w:r w:rsidR="00E75FE6" w:rsidRPr="00D43474">
        <w:rPr>
          <w:rFonts w:cs="Delicious-Roman"/>
        </w:rPr>
        <w:t xml:space="preserve">efence </w:t>
      </w:r>
      <w:r w:rsidR="00816265">
        <w:rPr>
          <w:rFonts w:cs="Delicious-Roman"/>
        </w:rPr>
        <w:t>s</w:t>
      </w:r>
      <w:r w:rsidR="00E75FE6" w:rsidRPr="00D43474">
        <w:rPr>
          <w:rFonts w:cs="Delicious-Roman"/>
        </w:rPr>
        <w:t xml:space="preserve">olicitors </w:t>
      </w:r>
      <w:r w:rsidR="00A07ED4" w:rsidRPr="00D43474">
        <w:rPr>
          <w:rFonts w:cs="Delicious-Roman"/>
        </w:rPr>
        <w:t>and</w:t>
      </w:r>
      <w:r w:rsidR="00E75FE6" w:rsidRPr="00D43474">
        <w:rPr>
          <w:rFonts w:cs="Delicious-Roman"/>
        </w:rPr>
        <w:t xml:space="preserve"> </w:t>
      </w:r>
      <w:r w:rsidR="00816265">
        <w:rPr>
          <w:rFonts w:cs="Delicious-Roman"/>
        </w:rPr>
        <w:t>p</w:t>
      </w:r>
      <w:r w:rsidR="00E75FE6" w:rsidRPr="00D43474">
        <w:rPr>
          <w:rFonts w:cs="Delicious-Roman"/>
        </w:rPr>
        <w:t>rosecution Counsel</w:t>
      </w:r>
      <w:r w:rsidR="00A07ED4" w:rsidRPr="00D43474">
        <w:rPr>
          <w:rFonts w:cs="Delicious-Roman"/>
        </w:rPr>
        <w:t xml:space="preserve"> involved in the individual cases to be examined;</w:t>
      </w:r>
      <w:r w:rsidR="00E75FE6" w:rsidRPr="00D43474">
        <w:rPr>
          <w:rFonts w:cs="Delicious-Roman"/>
        </w:rPr>
        <w:t xml:space="preserve"> </w:t>
      </w:r>
      <w:r w:rsidR="00E9227E" w:rsidRPr="00D43474">
        <w:rPr>
          <w:rFonts w:cs="Delicious-Roman"/>
        </w:rPr>
        <w:t xml:space="preserve">the </w:t>
      </w:r>
      <w:r w:rsidR="00A07ED4" w:rsidRPr="00D43474">
        <w:rPr>
          <w:rFonts w:cs="Delicious-Roman"/>
        </w:rPr>
        <w:t xml:space="preserve">Judiciary (Southwark Crown Court); </w:t>
      </w:r>
      <w:r w:rsidR="00A51ECE" w:rsidRPr="00D43474">
        <w:rPr>
          <w:rFonts w:cs="Delicious-Roman"/>
        </w:rPr>
        <w:t xml:space="preserve">NCA; </w:t>
      </w:r>
      <w:r w:rsidR="00E75FE6" w:rsidRPr="00D43474">
        <w:rPr>
          <w:rFonts w:cs="Delicious-Roman"/>
        </w:rPr>
        <w:t>City of London Poli</w:t>
      </w:r>
      <w:r w:rsidR="00A07ED4" w:rsidRPr="00D43474">
        <w:rPr>
          <w:rFonts w:cs="Delicious-Roman"/>
        </w:rPr>
        <w:t>ce (Economic Crime Directorate);</w:t>
      </w:r>
      <w:r w:rsidR="00E75FE6" w:rsidRPr="00D43474">
        <w:rPr>
          <w:rFonts w:cs="Delicious-Roman"/>
        </w:rPr>
        <w:t xml:space="preserve"> </w:t>
      </w:r>
      <w:r w:rsidR="00A07ED4" w:rsidRPr="00D43474">
        <w:rPr>
          <w:rFonts w:eastAsia="Times New Roman" w:cs="Arial"/>
          <w:lang w:val="en" w:eastAsia="en-GB"/>
        </w:rPr>
        <w:t xml:space="preserve">National Fraud Intelligence Bureau; HM Revenue &amp; Customs; </w:t>
      </w:r>
      <w:r w:rsidR="00E9227E" w:rsidRPr="00D43474">
        <w:rPr>
          <w:rFonts w:eastAsia="Times New Roman" w:cs="Arial"/>
          <w:lang w:val="en" w:eastAsia="en-GB"/>
        </w:rPr>
        <w:t>t</w:t>
      </w:r>
      <w:r w:rsidR="00A07ED4" w:rsidRPr="00D43474">
        <w:rPr>
          <w:rFonts w:eastAsia="Times New Roman" w:cs="Arial"/>
          <w:lang w:val="en" w:eastAsia="en-GB"/>
        </w:rPr>
        <w:t xml:space="preserve">he Financial Conduct Authority; </w:t>
      </w:r>
      <w:r w:rsidR="00E9227E" w:rsidRPr="00D43474">
        <w:rPr>
          <w:rFonts w:eastAsia="Times New Roman" w:cs="Arial"/>
          <w:lang w:val="en" w:eastAsia="en-GB"/>
        </w:rPr>
        <w:t xml:space="preserve">the </w:t>
      </w:r>
      <w:r w:rsidR="00A07ED4" w:rsidRPr="00D43474">
        <w:rPr>
          <w:rFonts w:cs="Delicious-Roman"/>
        </w:rPr>
        <w:t>Department of B</w:t>
      </w:r>
      <w:r w:rsidR="00A51ECE" w:rsidRPr="00D43474">
        <w:rPr>
          <w:rFonts w:cs="Delicious-Roman"/>
        </w:rPr>
        <w:t>E</w:t>
      </w:r>
      <w:r w:rsidR="00A07ED4" w:rsidRPr="00D43474">
        <w:rPr>
          <w:rFonts w:cs="Delicious-Roman"/>
        </w:rPr>
        <w:t>IS; AGO; MOJ</w:t>
      </w:r>
      <w:r w:rsidR="00D96D15" w:rsidRPr="00D43474">
        <w:rPr>
          <w:rFonts w:cs="Delicious-Roman"/>
        </w:rPr>
        <w:t>;</w:t>
      </w:r>
      <w:r w:rsidR="00A07ED4" w:rsidRPr="00D43474">
        <w:rPr>
          <w:rFonts w:cs="Delicious-Roman"/>
        </w:rPr>
        <w:t xml:space="preserve"> HO (UKCA)</w:t>
      </w:r>
      <w:r w:rsidR="00D96D15" w:rsidRPr="00D43474">
        <w:rPr>
          <w:rFonts w:cs="Delicious-Roman"/>
        </w:rPr>
        <w:t>;</w:t>
      </w:r>
      <w:r w:rsidR="00A07ED4" w:rsidRPr="00D43474">
        <w:rPr>
          <w:rFonts w:cs="Delicious-Roman"/>
        </w:rPr>
        <w:t xml:space="preserve"> HM Treasury</w:t>
      </w:r>
      <w:r w:rsidR="00D96D15" w:rsidRPr="00D43474">
        <w:rPr>
          <w:rFonts w:cs="Delicious-Roman"/>
        </w:rPr>
        <w:t>;</w:t>
      </w:r>
      <w:r w:rsidR="00A07ED4" w:rsidRPr="00D43474">
        <w:rPr>
          <w:rFonts w:eastAsia="Times New Roman" w:cs="Arial"/>
          <w:lang w:val="en" w:eastAsia="en-GB"/>
        </w:rPr>
        <w:t xml:space="preserve"> </w:t>
      </w:r>
      <w:r w:rsidR="00D96D15" w:rsidRPr="00D43474">
        <w:rPr>
          <w:rFonts w:eastAsia="Times New Roman" w:cs="Arial"/>
          <w:lang w:val="en" w:eastAsia="en-GB"/>
        </w:rPr>
        <w:t xml:space="preserve">and </w:t>
      </w:r>
      <w:r w:rsidR="00A07ED4" w:rsidRPr="00D43474">
        <w:rPr>
          <w:rFonts w:eastAsia="Times New Roman" w:cs="Arial"/>
          <w:lang w:val="en" w:eastAsia="en-GB"/>
        </w:rPr>
        <w:t xml:space="preserve">Regional </w:t>
      </w:r>
      <w:proofErr w:type="spellStart"/>
      <w:r w:rsidR="00A07ED4" w:rsidRPr="00D43474">
        <w:rPr>
          <w:rFonts w:eastAsia="Times New Roman" w:cs="Arial"/>
          <w:lang w:val="en" w:eastAsia="en-GB"/>
        </w:rPr>
        <w:t>Organised</w:t>
      </w:r>
      <w:proofErr w:type="spellEnd"/>
      <w:r w:rsidR="00A07ED4" w:rsidRPr="00D43474">
        <w:rPr>
          <w:rFonts w:eastAsia="Times New Roman" w:cs="Arial"/>
          <w:lang w:val="en" w:eastAsia="en-GB"/>
        </w:rPr>
        <w:t xml:space="preserve"> Crime Units, Asset Recovery and Fraud Teams</w:t>
      </w:r>
      <w:r w:rsidR="00E75FE6" w:rsidRPr="00D43474">
        <w:rPr>
          <w:rFonts w:cs="Delicious-Roman"/>
        </w:rPr>
        <w:t>.</w:t>
      </w:r>
    </w:p>
    <w:p w14:paraId="091E70E2" w14:textId="77777777" w:rsidR="000B0871" w:rsidRPr="00D43474" w:rsidRDefault="000B0871" w:rsidP="00BB59E5"/>
    <w:p w14:paraId="6CB4B842" w14:textId="1C24D7A6" w:rsidR="000B0871" w:rsidRPr="00D43474" w:rsidRDefault="001C59D3" w:rsidP="00BB59E5">
      <w:pPr>
        <w:rPr>
          <w:b/>
        </w:rPr>
      </w:pPr>
      <w:r>
        <w:t>From the CPS</w:t>
      </w:r>
      <w:r w:rsidR="003B420D" w:rsidRPr="00D43474">
        <w:t xml:space="preserve"> perspective the fieldwork will involve consultation with relevant CPS staff and managers, and identified external stakeholders, </w:t>
      </w:r>
      <w:proofErr w:type="gramStart"/>
      <w:r w:rsidR="003B420D" w:rsidRPr="00D43474">
        <w:t>including</w:t>
      </w:r>
      <w:r w:rsidR="00816265">
        <w:t>:</w:t>
      </w:r>
      <w:proofErr w:type="gramEnd"/>
      <w:r w:rsidR="003B420D" w:rsidRPr="00D43474">
        <w:t xml:space="preserve"> </w:t>
      </w:r>
      <w:r w:rsidR="00816265">
        <w:t>d</w:t>
      </w:r>
      <w:r w:rsidR="003B420D" w:rsidRPr="00D43474">
        <w:t xml:space="preserve">efence </w:t>
      </w:r>
      <w:r w:rsidR="00816265">
        <w:t>s</w:t>
      </w:r>
      <w:r w:rsidR="003B420D" w:rsidRPr="00D43474">
        <w:t xml:space="preserve">olicitors and </w:t>
      </w:r>
      <w:r w:rsidR="00816265">
        <w:t>p</w:t>
      </w:r>
      <w:r w:rsidR="003B420D" w:rsidRPr="00D43474">
        <w:t xml:space="preserve">rosecution Counsel involved in the individual cases to be examined; </w:t>
      </w:r>
      <w:r w:rsidR="000B0871" w:rsidRPr="00D43474">
        <w:t>FCA</w:t>
      </w:r>
      <w:r w:rsidR="003B420D" w:rsidRPr="00D43474">
        <w:t xml:space="preserve">; </w:t>
      </w:r>
      <w:r w:rsidR="000B0871" w:rsidRPr="00D43474">
        <w:t>DWP</w:t>
      </w:r>
      <w:r w:rsidR="003B420D" w:rsidRPr="00D43474">
        <w:t xml:space="preserve">; </w:t>
      </w:r>
      <w:r w:rsidR="000B0871" w:rsidRPr="00D43474">
        <w:t>Home Office</w:t>
      </w:r>
      <w:r w:rsidR="003B420D" w:rsidRPr="00D43474">
        <w:t xml:space="preserve">; </w:t>
      </w:r>
      <w:r w:rsidR="000B0871" w:rsidRPr="00D43474">
        <w:t>Immigration</w:t>
      </w:r>
      <w:r w:rsidR="003B420D" w:rsidRPr="00D43474">
        <w:t xml:space="preserve">; </w:t>
      </w:r>
    </w:p>
    <w:p w14:paraId="64527564" w14:textId="66310FD5" w:rsidR="000B0871" w:rsidRPr="00D43474" w:rsidRDefault="000B0871" w:rsidP="00BB59E5">
      <w:r w:rsidRPr="00D43474">
        <w:t>NCA</w:t>
      </w:r>
      <w:r w:rsidR="003B420D" w:rsidRPr="00D43474">
        <w:t xml:space="preserve">, </w:t>
      </w:r>
      <w:r w:rsidRPr="00D43474">
        <w:t>MOD Police</w:t>
      </w:r>
      <w:r w:rsidR="003B420D" w:rsidRPr="00D43474">
        <w:t>; Trading Standards; HMRC</w:t>
      </w:r>
      <w:r w:rsidR="002E7A79" w:rsidRPr="00D43474">
        <w:t xml:space="preserve">; Insolvency Service; </w:t>
      </w:r>
      <w:r w:rsidR="003B420D" w:rsidRPr="00D43474">
        <w:t xml:space="preserve">British Transport Police; </w:t>
      </w:r>
      <w:r w:rsidR="002E7A79" w:rsidRPr="00D43474">
        <w:t xml:space="preserve">Area, CCU, CCD-SFD; police forces </w:t>
      </w:r>
      <w:r w:rsidR="003B420D" w:rsidRPr="00D43474">
        <w:t xml:space="preserve">and </w:t>
      </w:r>
      <w:r w:rsidR="002E7A79" w:rsidRPr="00D43474">
        <w:t>ROCU/RART in addition to regional serious and organised crime units.</w:t>
      </w:r>
    </w:p>
    <w:p w14:paraId="7880CA54" w14:textId="77777777" w:rsidR="003B420D" w:rsidRPr="00D43474" w:rsidRDefault="003B420D" w:rsidP="00BB59E5"/>
    <w:p w14:paraId="3EE3C66B" w14:textId="77777777" w:rsidR="00A51525" w:rsidRPr="00D43474" w:rsidRDefault="00D96D15" w:rsidP="00BB59E5">
      <w:r w:rsidRPr="00D43474">
        <w:t xml:space="preserve">Internal documentation will be examined in relation to the governance and assurance of casework, and any relevant provision of training. There will </w:t>
      </w:r>
      <w:r w:rsidR="00E9227E" w:rsidRPr="00D43474">
        <w:t xml:space="preserve">be </w:t>
      </w:r>
      <w:r w:rsidRPr="00D43474">
        <w:t>examination of relevant supporting processes and systems, and p</w:t>
      </w:r>
      <w:r w:rsidR="00A51525" w:rsidRPr="00D43474">
        <w:t xml:space="preserve">erformance data will be </w:t>
      </w:r>
      <w:r w:rsidR="00B074D4" w:rsidRPr="00D43474">
        <w:t>analysed</w:t>
      </w:r>
      <w:r w:rsidR="00A51525" w:rsidRPr="00D43474">
        <w:t xml:space="preserve"> for trends</w:t>
      </w:r>
      <w:r w:rsidR="00D41BF1" w:rsidRPr="00D43474">
        <w:t>, as well as an assessment of ho</w:t>
      </w:r>
      <w:r w:rsidR="006701A6" w:rsidRPr="00D43474">
        <w:t>w such data is shared and used, and the mechanisms for learning lessons</w:t>
      </w:r>
      <w:r w:rsidRPr="00D43474">
        <w:t>.</w:t>
      </w:r>
    </w:p>
    <w:p w14:paraId="433FC5FF" w14:textId="77777777" w:rsidR="00E75FE6" w:rsidRPr="00D43474" w:rsidRDefault="00E75FE6" w:rsidP="00BB59E5">
      <w:pPr>
        <w:rPr>
          <w:b/>
        </w:rPr>
      </w:pPr>
    </w:p>
    <w:p w14:paraId="009B9A49" w14:textId="524A73FE" w:rsidR="008F6A59" w:rsidRPr="00D43474" w:rsidRDefault="001D4E6B" w:rsidP="00BB59E5">
      <w:r>
        <w:t xml:space="preserve">Legal decision making on restraint and confiscation casework, </w:t>
      </w:r>
      <w:r w:rsidR="00C852BB" w:rsidRPr="00D43474">
        <w:t>Enforcement casework, Inter</w:t>
      </w:r>
      <w:r w:rsidR="0033650E">
        <w:t xml:space="preserve">national casework, Appeals, </w:t>
      </w:r>
      <w:r w:rsidR="00C852BB" w:rsidRPr="00D43474">
        <w:t xml:space="preserve">Civil Recovery </w:t>
      </w:r>
      <w:r w:rsidR="0033650E">
        <w:t xml:space="preserve">and Civil Forfeiture </w:t>
      </w:r>
      <w:r w:rsidR="008F6A59" w:rsidRPr="00935FA3">
        <w:rPr>
          <w:u w:val="single"/>
        </w:rPr>
        <w:t>will not</w:t>
      </w:r>
      <w:r w:rsidR="008F6A59" w:rsidRPr="00D43474">
        <w:t xml:space="preserve"> be included i</w:t>
      </w:r>
      <w:r w:rsidR="00C852BB" w:rsidRPr="00D43474">
        <w:t xml:space="preserve">n the scope. </w:t>
      </w:r>
      <w:r w:rsidR="008D33C7">
        <w:t xml:space="preserve">As the SFO operates the Roskill model </w:t>
      </w:r>
      <w:r w:rsidR="00172CEA">
        <w:t xml:space="preserve">but </w:t>
      </w:r>
      <w:r w:rsidR="008D33C7">
        <w:t>the CPS does not</w:t>
      </w:r>
      <w:r w:rsidR="004E6616">
        <w:t>,</w:t>
      </w:r>
      <w:r w:rsidR="008D33C7">
        <w:t xml:space="preserve"> </w:t>
      </w:r>
      <w:r w:rsidR="00901B59">
        <w:t xml:space="preserve">the inspection </w:t>
      </w:r>
      <w:r w:rsidR="00901B59" w:rsidRPr="00935FA3">
        <w:rPr>
          <w:u w:val="single"/>
        </w:rPr>
        <w:t>will</w:t>
      </w:r>
      <w:r w:rsidR="008D33C7" w:rsidRPr="00935FA3">
        <w:rPr>
          <w:u w:val="single"/>
        </w:rPr>
        <w:t xml:space="preserve"> not</w:t>
      </w:r>
      <w:r w:rsidR="008D33C7">
        <w:t xml:space="preserve"> assess the quality of the </w:t>
      </w:r>
      <w:r w:rsidR="00901B59">
        <w:t xml:space="preserve">POC </w:t>
      </w:r>
      <w:r w:rsidR="00172CEA">
        <w:t xml:space="preserve">investigation save for feedback provided to </w:t>
      </w:r>
      <w:r w:rsidR="00901B59">
        <w:t xml:space="preserve">the investigation team </w:t>
      </w:r>
      <w:r w:rsidR="00172CEA">
        <w:t xml:space="preserve">by the rest of the POC team with regards to restraint and confiscation. </w:t>
      </w:r>
      <w:r w:rsidR="00133F64">
        <w:t>Case progression</w:t>
      </w:r>
      <w:r w:rsidR="00901B59">
        <w:t xml:space="preserve"> assessment</w:t>
      </w:r>
      <w:r w:rsidR="00133F64">
        <w:t xml:space="preserve"> is</w:t>
      </w:r>
      <w:r w:rsidR="00901B59">
        <w:t xml:space="preserve"> limited to progression of the r</w:t>
      </w:r>
      <w:r w:rsidR="00133F64">
        <w:t xml:space="preserve">estraint and </w:t>
      </w:r>
      <w:r w:rsidR="00901B59">
        <w:t>confiscation</w:t>
      </w:r>
      <w:r w:rsidR="00133F64">
        <w:t xml:space="preserve"> applications and orders. </w:t>
      </w:r>
    </w:p>
    <w:p w14:paraId="37ABD025" w14:textId="77777777" w:rsidR="00C852BB" w:rsidRDefault="00C852BB" w:rsidP="00BB59E5"/>
    <w:p w14:paraId="37DBB229" w14:textId="77777777" w:rsidR="00A51525" w:rsidRPr="00E64F2D" w:rsidRDefault="00A51525" w:rsidP="00BB59E5">
      <w:pPr>
        <w:rPr>
          <w:b/>
          <w:sz w:val="24"/>
          <w:szCs w:val="24"/>
          <w:u w:val="single"/>
        </w:rPr>
      </w:pPr>
      <w:r w:rsidRPr="00E64F2D">
        <w:rPr>
          <w:b/>
          <w:sz w:val="24"/>
          <w:szCs w:val="24"/>
          <w:u w:val="single"/>
        </w:rPr>
        <w:t>Resources</w:t>
      </w:r>
    </w:p>
    <w:p w14:paraId="024EAB23" w14:textId="77777777" w:rsidR="00B82644" w:rsidRPr="00D43474" w:rsidRDefault="00B82644" w:rsidP="00BB59E5"/>
    <w:p w14:paraId="1F0801D5" w14:textId="4C71C8EE" w:rsidR="00A51525" w:rsidRPr="00D43474" w:rsidRDefault="00CB1149" w:rsidP="00BB59E5">
      <w:r w:rsidRPr="00D43474">
        <w:t>Once scoping has been completed there are four stages of this inspection each requiring a different level of resource</w:t>
      </w:r>
      <w:r w:rsidR="00816265">
        <w:t>.</w:t>
      </w:r>
    </w:p>
    <w:p w14:paraId="113B10FD" w14:textId="77777777" w:rsidR="00A51525" w:rsidRPr="00D43474" w:rsidRDefault="00A51525" w:rsidP="00BB59E5"/>
    <w:p w14:paraId="220784C4" w14:textId="62386AB1" w:rsidR="00A51525" w:rsidRPr="00D43474" w:rsidRDefault="00D76072" w:rsidP="00BB59E5">
      <w:r w:rsidRPr="00D43474">
        <w:rPr>
          <w:u w:val="single"/>
        </w:rPr>
        <w:t>Setting-Up Phase</w:t>
      </w:r>
      <w:r w:rsidRPr="00D43474">
        <w:t>: Work to be undertaken by the</w:t>
      </w:r>
      <w:r w:rsidR="00E64F2D">
        <w:t xml:space="preserve"> lead inspector and</w:t>
      </w:r>
      <w:r w:rsidRPr="00D43474">
        <w:t xml:space="preserve"> administrator to identify national external interviewees detailed in the scope.</w:t>
      </w:r>
      <w:r w:rsidR="00E75FE6" w:rsidRPr="00D43474">
        <w:t xml:space="preserve"> The cases to be examined </w:t>
      </w:r>
      <w:r w:rsidR="00B074D4" w:rsidRPr="00D43474">
        <w:t>and i</w:t>
      </w:r>
      <w:r w:rsidR="00E75FE6" w:rsidRPr="00D43474">
        <w:t>nternal documents required will also be identified</w:t>
      </w:r>
      <w:r w:rsidR="00B074D4" w:rsidRPr="00D43474">
        <w:t xml:space="preserve"> by the lead inspector</w:t>
      </w:r>
      <w:r w:rsidR="00D96D15" w:rsidRPr="00D43474">
        <w:t>.</w:t>
      </w:r>
      <w:r w:rsidR="00E54EA9" w:rsidRPr="00D43474">
        <w:t xml:space="preserve"> Any necessary training of legal inspectors </w:t>
      </w:r>
      <w:r w:rsidR="00165C07" w:rsidRPr="00D43474">
        <w:t xml:space="preserve">for Proceeds of Crime and </w:t>
      </w:r>
      <w:r w:rsidR="00E54EA9" w:rsidRPr="00D43474">
        <w:t>the digital s</w:t>
      </w:r>
      <w:r w:rsidR="000F1989" w:rsidRPr="00D43474">
        <w:t xml:space="preserve">ystems employed by the </w:t>
      </w:r>
      <w:r w:rsidR="00E43EA8" w:rsidRPr="00D43474">
        <w:t xml:space="preserve">CPS/SFO </w:t>
      </w:r>
      <w:r w:rsidR="00E54EA9" w:rsidRPr="00D43474">
        <w:t>and the casework processes utilised should be undertaken at this stage.</w:t>
      </w:r>
      <w:r w:rsidR="00E43EA8" w:rsidRPr="00D43474">
        <w:t xml:space="preserve"> Any arrangements to utilise resources from CPS/SFO as part of the fieldwork should be finalised </w:t>
      </w:r>
      <w:r w:rsidR="00E64F2D">
        <w:t xml:space="preserve">and agreed </w:t>
      </w:r>
      <w:r w:rsidR="00E43EA8" w:rsidRPr="00D43474">
        <w:t xml:space="preserve">at this stage. </w:t>
      </w:r>
    </w:p>
    <w:p w14:paraId="157D184A" w14:textId="77777777" w:rsidR="00D76072" w:rsidRPr="00D43474" w:rsidRDefault="00D76072" w:rsidP="00BB59E5">
      <w:pPr>
        <w:ind w:left="720"/>
      </w:pPr>
    </w:p>
    <w:p w14:paraId="7B19947D" w14:textId="19FC7359" w:rsidR="00A51525" w:rsidRPr="00D43474" w:rsidRDefault="00A51525" w:rsidP="00BB59E5">
      <w:r w:rsidRPr="00D43474">
        <w:rPr>
          <w:u w:val="single"/>
        </w:rPr>
        <w:t>Fieldwork</w:t>
      </w:r>
      <w:r w:rsidRPr="00D43474">
        <w:t xml:space="preserve">: </w:t>
      </w:r>
      <w:r w:rsidR="007D0BB3" w:rsidRPr="00D43474">
        <w:t>T</w:t>
      </w:r>
      <w:r w:rsidR="00B074D4" w:rsidRPr="00D43474">
        <w:t>he lead i</w:t>
      </w:r>
      <w:r w:rsidRPr="00D43474">
        <w:t xml:space="preserve">nspector supported by </w:t>
      </w:r>
      <w:r w:rsidR="005914F3" w:rsidRPr="00D43474">
        <w:t>l</w:t>
      </w:r>
      <w:r w:rsidRPr="00D43474">
        <w:t xml:space="preserve">egal </w:t>
      </w:r>
      <w:r w:rsidR="005914F3" w:rsidRPr="00D43474">
        <w:t>i</w:t>
      </w:r>
      <w:r w:rsidRPr="00D43474">
        <w:t>nspector</w:t>
      </w:r>
      <w:r w:rsidR="00B91681" w:rsidRPr="00D43474">
        <w:t>s</w:t>
      </w:r>
      <w:r w:rsidR="00E64F2D">
        <w:t xml:space="preserve"> (and </w:t>
      </w:r>
      <w:r w:rsidR="00935FA3">
        <w:t xml:space="preserve">subject specific </w:t>
      </w:r>
      <w:r w:rsidR="00E64F2D">
        <w:t xml:space="preserve">lawyers </w:t>
      </w:r>
      <w:r w:rsidR="00935FA3">
        <w:t>attached to the inspection team</w:t>
      </w:r>
      <w:r w:rsidR="00E64F2D">
        <w:t xml:space="preserve"> from the CPS and SFO)</w:t>
      </w:r>
      <w:r w:rsidR="00B91681" w:rsidRPr="00D43474">
        <w:t xml:space="preserve"> will </w:t>
      </w:r>
      <w:r w:rsidR="00CB1149" w:rsidRPr="00D43474">
        <w:t xml:space="preserve">examine </w:t>
      </w:r>
      <w:r w:rsidR="006B7E1C">
        <w:t>CPS/SFO</w:t>
      </w:r>
      <w:r w:rsidR="006B7E1C" w:rsidRPr="00D43474">
        <w:t xml:space="preserve"> </w:t>
      </w:r>
      <w:r w:rsidR="00CB1149" w:rsidRPr="00D43474">
        <w:t xml:space="preserve">files </w:t>
      </w:r>
      <w:r w:rsidR="006B7E1C">
        <w:t>remotely</w:t>
      </w:r>
      <w:r w:rsidR="00B91681" w:rsidRPr="00D43474">
        <w:t xml:space="preserve"> and conduct interviews with staff and </w:t>
      </w:r>
      <w:r w:rsidRPr="00D43474">
        <w:t>external stakeholders</w:t>
      </w:r>
      <w:r w:rsidR="00966AA0">
        <w:t xml:space="preserve"> remotely</w:t>
      </w:r>
      <w:r w:rsidRPr="00D43474">
        <w:t xml:space="preserve">. </w:t>
      </w:r>
      <w:r w:rsidR="00F76699" w:rsidRPr="00D43474">
        <w:t xml:space="preserve">It is anticipated that the fieldwork will last a maximum of </w:t>
      </w:r>
      <w:r w:rsidR="00966AA0">
        <w:t>four</w:t>
      </w:r>
      <w:r w:rsidR="00053BB2" w:rsidRPr="00D43474">
        <w:t xml:space="preserve"> </w:t>
      </w:r>
      <w:r w:rsidR="00F76699" w:rsidRPr="00D43474">
        <w:t xml:space="preserve">weeks </w:t>
      </w:r>
      <w:r w:rsidR="00E43EA8" w:rsidRPr="00D43474">
        <w:t xml:space="preserve">per organisation </w:t>
      </w:r>
      <w:r w:rsidR="00F76699" w:rsidRPr="00D43474">
        <w:t>and will include the examination of files.</w:t>
      </w:r>
      <w:r w:rsidR="00F765E1" w:rsidRPr="00D43474">
        <w:t xml:space="preserve"> </w:t>
      </w:r>
      <w:r w:rsidR="000C05F2">
        <w:t>Court observations will also be conducted during the fieldwork stage</w:t>
      </w:r>
      <w:r w:rsidR="006065CD">
        <w:t xml:space="preserve">, subject to these being possible and practicable given </w:t>
      </w:r>
      <w:proofErr w:type="spellStart"/>
      <w:r w:rsidR="006065CD">
        <w:t>Covid</w:t>
      </w:r>
      <w:proofErr w:type="spellEnd"/>
      <w:r w:rsidR="006065CD">
        <w:t xml:space="preserve"> restrictions</w:t>
      </w:r>
      <w:r w:rsidR="000C05F2">
        <w:t>.</w:t>
      </w:r>
    </w:p>
    <w:p w14:paraId="1F6275CD" w14:textId="77777777" w:rsidR="00A51525" w:rsidRPr="00D43474" w:rsidRDefault="00A51525" w:rsidP="00BB59E5">
      <w:pPr>
        <w:pStyle w:val="ListParagraph"/>
        <w:ind w:left="360"/>
      </w:pPr>
    </w:p>
    <w:p w14:paraId="1F4DECA7" w14:textId="517C0625" w:rsidR="009F591B" w:rsidRPr="00D43474" w:rsidRDefault="00A51525" w:rsidP="00BB59E5">
      <w:r w:rsidRPr="00D43474">
        <w:rPr>
          <w:u w:val="single"/>
        </w:rPr>
        <w:t>Analysis</w:t>
      </w:r>
      <w:r w:rsidRPr="00D43474">
        <w:t xml:space="preserve">: Immediately following the completion of the </w:t>
      </w:r>
      <w:r w:rsidR="006B7E1C">
        <w:t>fieldwork</w:t>
      </w:r>
      <w:r w:rsidRPr="00D43474">
        <w:t xml:space="preserve"> phase, it will be necessary for all members of the inspection team to reflect on the evidence gathered and collate their findings against the key criteria. This period can also be used to pursue issues that have arisen during fieldwork that have remained outstanding. </w:t>
      </w:r>
    </w:p>
    <w:p w14:paraId="0B7C7878" w14:textId="77777777" w:rsidR="009F591B" w:rsidRPr="00D43474" w:rsidRDefault="009F591B" w:rsidP="00BB59E5">
      <w:pPr>
        <w:pStyle w:val="ListParagraph"/>
        <w:ind w:left="1440"/>
        <w:rPr>
          <w:u w:val="single"/>
        </w:rPr>
      </w:pPr>
    </w:p>
    <w:p w14:paraId="4126571B" w14:textId="752639AC" w:rsidR="00A51525" w:rsidRPr="00D43474" w:rsidRDefault="00A51525" w:rsidP="00BB59E5">
      <w:r w:rsidRPr="00D43474">
        <w:rPr>
          <w:u w:val="single"/>
        </w:rPr>
        <w:t>Report Writing</w:t>
      </w:r>
      <w:r w:rsidRPr="00D43474">
        <w:t xml:space="preserve">: The Lead Inspector will be primarily responsible for writing any report. </w:t>
      </w:r>
      <w:r w:rsidR="0008016C" w:rsidRPr="00D43474">
        <w:t>The Head of Inspection</w:t>
      </w:r>
      <w:r w:rsidR="00F765E1" w:rsidRPr="00D43474">
        <w:t>s</w:t>
      </w:r>
      <w:r w:rsidR="00B91681" w:rsidRPr="00D43474">
        <w:t xml:space="preserve"> </w:t>
      </w:r>
      <w:r w:rsidRPr="00D43474">
        <w:t>will assume the Quality Assurer role</w:t>
      </w:r>
      <w:r w:rsidR="00F765E1" w:rsidRPr="00D43474">
        <w:t xml:space="preserve">. </w:t>
      </w:r>
      <w:r w:rsidRPr="00D43474">
        <w:t xml:space="preserve"> </w:t>
      </w:r>
    </w:p>
    <w:p w14:paraId="684C41D3" w14:textId="77777777" w:rsidR="000430FE" w:rsidRDefault="000430FE" w:rsidP="00BB59E5">
      <w:pPr>
        <w:rPr>
          <w:b/>
        </w:rPr>
      </w:pPr>
    </w:p>
    <w:p w14:paraId="4EA5289C" w14:textId="38F7BC80" w:rsidR="00A51525" w:rsidRPr="005E37CE" w:rsidRDefault="00A51525" w:rsidP="00BB59E5">
      <w:pPr>
        <w:rPr>
          <w:b/>
          <w:sz w:val="24"/>
          <w:szCs w:val="24"/>
          <w:u w:val="single"/>
        </w:rPr>
      </w:pPr>
      <w:r w:rsidRPr="005E37CE">
        <w:rPr>
          <w:b/>
          <w:sz w:val="24"/>
          <w:szCs w:val="24"/>
          <w:u w:val="single"/>
        </w:rPr>
        <w:t>Timescales</w:t>
      </w:r>
      <w:r w:rsidR="005E37CE">
        <w:rPr>
          <w:b/>
          <w:sz w:val="24"/>
          <w:szCs w:val="24"/>
          <w:u w:val="single"/>
        </w:rPr>
        <w:t xml:space="preserve"> (which will be agreed post any COVID impact)</w:t>
      </w:r>
    </w:p>
    <w:p w14:paraId="3113BA6B" w14:textId="77777777" w:rsidR="00A51525" w:rsidRPr="00D43474" w:rsidRDefault="00A51525" w:rsidP="00BB59E5">
      <w:pPr>
        <w:rPr>
          <w:b/>
        </w:rPr>
      </w:pPr>
    </w:p>
    <w:p w14:paraId="5CE37B3A" w14:textId="77777777" w:rsidR="00A51525" w:rsidRPr="00D43474" w:rsidRDefault="00A51525" w:rsidP="00BB59E5">
      <w:r w:rsidRPr="00D43474">
        <w:t>The table below sets out what are envisaged to be the broad timescales for the key stages of the inspection:</w:t>
      </w:r>
    </w:p>
    <w:p w14:paraId="210E00A7" w14:textId="77777777" w:rsidR="00A863D5" w:rsidRPr="00D43474" w:rsidRDefault="00A863D5" w:rsidP="00BB59E5">
      <w:pPr>
        <w:rPr>
          <w:b/>
        </w:rPr>
      </w:pPr>
    </w:p>
    <w:p w14:paraId="4D4D8A42" w14:textId="77777777" w:rsidR="00A51525" w:rsidRPr="00D43474" w:rsidRDefault="00A51525" w:rsidP="00BB59E5"/>
    <w:tbl>
      <w:tblPr>
        <w:tblStyle w:val="TableGrid"/>
        <w:tblW w:w="0" w:type="auto"/>
        <w:tblInd w:w="108" w:type="dxa"/>
        <w:tblLook w:val="04A0" w:firstRow="1" w:lastRow="0" w:firstColumn="1" w:lastColumn="0" w:noHBand="0" w:noVBand="1"/>
      </w:tblPr>
      <w:tblGrid>
        <w:gridCol w:w="2552"/>
        <w:gridCol w:w="1134"/>
        <w:gridCol w:w="1984"/>
      </w:tblGrid>
      <w:tr w:rsidR="00D43474" w:rsidRPr="00D43474" w14:paraId="2CF0AEA6" w14:textId="77777777" w:rsidTr="0008016C">
        <w:tc>
          <w:tcPr>
            <w:tcW w:w="2552" w:type="dxa"/>
          </w:tcPr>
          <w:p w14:paraId="32BDF4CC" w14:textId="77777777" w:rsidR="00A51525" w:rsidRPr="00D43474" w:rsidRDefault="00A51525" w:rsidP="00BB59E5">
            <w:pPr>
              <w:rPr>
                <w:b/>
              </w:rPr>
            </w:pPr>
            <w:r w:rsidRPr="00D43474">
              <w:rPr>
                <w:b/>
              </w:rPr>
              <w:t>Activity</w:t>
            </w:r>
          </w:p>
        </w:tc>
        <w:tc>
          <w:tcPr>
            <w:tcW w:w="1134" w:type="dxa"/>
          </w:tcPr>
          <w:p w14:paraId="3C650263" w14:textId="77777777" w:rsidR="00A51525" w:rsidRPr="00D43474" w:rsidRDefault="00A51525" w:rsidP="00BB59E5">
            <w:pPr>
              <w:rPr>
                <w:b/>
              </w:rPr>
            </w:pPr>
            <w:r w:rsidRPr="00D43474">
              <w:rPr>
                <w:b/>
              </w:rPr>
              <w:t>Start Date</w:t>
            </w:r>
          </w:p>
        </w:tc>
        <w:tc>
          <w:tcPr>
            <w:tcW w:w="1984" w:type="dxa"/>
          </w:tcPr>
          <w:p w14:paraId="0A19665C" w14:textId="77777777" w:rsidR="00A51525" w:rsidRPr="00D43474" w:rsidRDefault="00A51525" w:rsidP="00BB59E5">
            <w:pPr>
              <w:rPr>
                <w:b/>
              </w:rPr>
            </w:pPr>
            <w:r w:rsidRPr="00D43474">
              <w:rPr>
                <w:b/>
              </w:rPr>
              <w:t xml:space="preserve">Length of Time </w:t>
            </w:r>
          </w:p>
          <w:p w14:paraId="0B789B76" w14:textId="77777777" w:rsidR="00A51525" w:rsidRPr="00D43474" w:rsidRDefault="00A51525" w:rsidP="00BB59E5">
            <w:pPr>
              <w:rPr>
                <w:b/>
              </w:rPr>
            </w:pPr>
            <w:r w:rsidRPr="00D43474">
              <w:rPr>
                <w:b/>
              </w:rPr>
              <w:t>Required</w:t>
            </w:r>
          </w:p>
        </w:tc>
      </w:tr>
      <w:tr w:rsidR="00D43474" w:rsidRPr="00D43474" w14:paraId="50913642" w14:textId="77777777" w:rsidTr="0008016C">
        <w:tc>
          <w:tcPr>
            <w:tcW w:w="2552" w:type="dxa"/>
          </w:tcPr>
          <w:p w14:paraId="2868D34C" w14:textId="77777777" w:rsidR="00A51525" w:rsidRPr="00D43474" w:rsidRDefault="00A51525" w:rsidP="004C29D4">
            <w:r w:rsidRPr="00D43474">
              <w:t>Setting Up</w:t>
            </w:r>
          </w:p>
        </w:tc>
        <w:tc>
          <w:tcPr>
            <w:tcW w:w="1134" w:type="dxa"/>
          </w:tcPr>
          <w:p w14:paraId="587EDEE7" w14:textId="0A87C676" w:rsidR="00A51525" w:rsidRPr="00D43474" w:rsidRDefault="00935FA3" w:rsidP="00BB59E5">
            <w:r>
              <w:t>11 Jan 2021</w:t>
            </w:r>
          </w:p>
        </w:tc>
        <w:tc>
          <w:tcPr>
            <w:tcW w:w="1984" w:type="dxa"/>
          </w:tcPr>
          <w:p w14:paraId="163A2B06" w14:textId="4E45882E" w:rsidR="00A51525" w:rsidRPr="00D43474" w:rsidRDefault="005E37CE" w:rsidP="00BB59E5">
            <w:r>
              <w:t>4</w:t>
            </w:r>
            <w:r w:rsidR="00F76699" w:rsidRPr="00D43474">
              <w:t xml:space="preserve"> </w:t>
            </w:r>
            <w:r w:rsidR="00A51525" w:rsidRPr="00D43474">
              <w:t>weeks</w:t>
            </w:r>
          </w:p>
        </w:tc>
      </w:tr>
      <w:tr w:rsidR="00D43474" w:rsidRPr="00D43474" w14:paraId="29971BEB" w14:textId="77777777" w:rsidTr="0008016C">
        <w:tc>
          <w:tcPr>
            <w:tcW w:w="2552" w:type="dxa"/>
          </w:tcPr>
          <w:p w14:paraId="6DDB5AD7" w14:textId="77777777" w:rsidR="00A51525" w:rsidRPr="00D43474" w:rsidRDefault="00947904" w:rsidP="004C29D4">
            <w:r w:rsidRPr="00D43474">
              <w:t>Fieldwork</w:t>
            </w:r>
          </w:p>
        </w:tc>
        <w:tc>
          <w:tcPr>
            <w:tcW w:w="1134" w:type="dxa"/>
          </w:tcPr>
          <w:p w14:paraId="1338D448" w14:textId="6C2BCF95" w:rsidR="00A51525" w:rsidRPr="00D43474" w:rsidRDefault="00935FA3" w:rsidP="00BB59E5">
            <w:r>
              <w:t>Feb March 2021</w:t>
            </w:r>
          </w:p>
        </w:tc>
        <w:tc>
          <w:tcPr>
            <w:tcW w:w="1984" w:type="dxa"/>
          </w:tcPr>
          <w:p w14:paraId="06349079" w14:textId="60091602" w:rsidR="00A51525" w:rsidRPr="00D43474" w:rsidRDefault="007A57EE" w:rsidP="00BB59E5">
            <w:r w:rsidRPr="00D43474">
              <w:t>4</w:t>
            </w:r>
            <w:r w:rsidR="00F76699" w:rsidRPr="00D43474">
              <w:t xml:space="preserve"> </w:t>
            </w:r>
            <w:r w:rsidR="00A51525" w:rsidRPr="00D43474">
              <w:t>weeks</w:t>
            </w:r>
            <w:r w:rsidR="005E37CE">
              <w:t xml:space="preserve"> + </w:t>
            </w:r>
            <w:r w:rsidR="00966AA0">
              <w:t>4</w:t>
            </w:r>
            <w:r w:rsidR="006B3B15" w:rsidRPr="00D43474">
              <w:t xml:space="preserve"> weeks</w:t>
            </w:r>
          </w:p>
        </w:tc>
      </w:tr>
      <w:tr w:rsidR="00D43474" w:rsidRPr="00D43474" w14:paraId="685EAF87" w14:textId="77777777" w:rsidTr="0008016C">
        <w:tc>
          <w:tcPr>
            <w:tcW w:w="2552" w:type="dxa"/>
          </w:tcPr>
          <w:p w14:paraId="2516D56C" w14:textId="77777777" w:rsidR="00A51525" w:rsidRPr="00D43474" w:rsidRDefault="00A51525" w:rsidP="004C29D4">
            <w:r w:rsidRPr="00D43474">
              <w:t>Analysis</w:t>
            </w:r>
          </w:p>
        </w:tc>
        <w:tc>
          <w:tcPr>
            <w:tcW w:w="1134" w:type="dxa"/>
          </w:tcPr>
          <w:p w14:paraId="78065BE9" w14:textId="518B0B1D" w:rsidR="00A51525" w:rsidRPr="00D43474" w:rsidRDefault="00935FA3" w:rsidP="00BB59E5">
            <w:r>
              <w:t>April 2021</w:t>
            </w:r>
          </w:p>
        </w:tc>
        <w:tc>
          <w:tcPr>
            <w:tcW w:w="1984" w:type="dxa"/>
          </w:tcPr>
          <w:p w14:paraId="2700E505" w14:textId="7F6BCF57" w:rsidR="00A51525" w:rsidRPr="00D43474" w:rsidRDefault="005E37CE" w:rsidP="00BB59E5">
            <w:r>
              <w:t>3</w:t>
            </w:r>
            <w:r w:rsidR="00A51525" w:rsidRPr="00D43474">
              <w:t xml:space="preserve"> weeks</w:t>
            </w:r>
          </w:p>
        </w:tc>
      </w:tr>
      <w:tr w:rsidR="00A51525" w:rsidRPr="00D43474" w14:paraId="02D0CE48" w14:textId="77777777" w:rsidTr="0008016C">
        <w:tc>
          <w:tcPr>
            <w:tcW w:w="2552" w:type="dxa"/>
          </w:tcPr>
          <w:p w14:paraId="1380CF86" w14:textId="77777777" w:rsidR="00A51525" w:rsidRPr="00D43474" w:rsidRDefault="00A51525" w:rsidP="004C29D4">
            <w:r w:rsidRPr="00D43474">
              <w:t>Report Writing</w:t>
            </w:r>
            <w:r w:rsidR="00947904" w:rsidRPr="00D43474">
              <w:t xml:space="preserve"> and QA</w:t>
            </w:r>
          </w:p>
        </w:tc>
        <w:tc>
          <w:tcPr>
            <w:tcW w:w="1134" w:type="dxa"/>
          </w:tcPr>
          <w:p w14:paraId="4FA5F65C" w14:textId="745F90E4" w:rsidR="00A51525" w:rsidRPr="00D43474" w:rsidRDefault="00935FA3" w:rsidP="00BB59E5">
            <w:r>
              <w:t>April May 2021</w:t>
            </w:r>
          </w:p>
        </w:tc>
        <w:tc>
          <w:tcPr>
            <w:tcW w:w="1984" w:type="dxa"/>
          </w:tcPr>
          <w:p w14:paraId="2CE9077B" w14:textId="579E38F2" w:rsidR="00A51525" w:rsidRPr="00D43474" w:rsidRDefault="00966AA0" w:rsidP="00BB59E5">
            <w:r>
              <w:t>4</w:t>
            </w:r>
            <w:r w:rsidR="00F76699" w:rsidRPr="00D43474">
              <w:t xml:space="preserve"> </w:t>
            </w:r>
            <w:r w:rsidR="00A51525" w:rsidRPr="00D43474">
              <w:t>weeks</w:t>
            </w:r>
          </w:p>
        </w:tc>
      </w:tr>
    </w:tbl>
    <w:p w14:paraId="1F865668" w14:textId="77777777" w:rsidR="00A51525" w:rsidRPr="00D43474" w:rsidRDefault="00A51525" w:rsidP="004C29D4"/>
    <w:p w14:paraId="05497513" w14:textId="77777777" w:rsidR="00C852BB" w:rsidRPr="00D43474" w:rsidRDefault="00C852BB" w:rsidP="00BB59E5">
      <w:pPr>
        <w:rPr>
          <w:b/>
        </w:rPr>
      </w:pPr>
    </w:p>
    <w:p w14:paraId="7FAD9ABD" w14:textId="77777777" w:rsidR="005914F3" w:rsidRPr="005E37CE" w:rsidRDefault="005914F3" w:rsidP="00BB59E5">
      <w:pPr>
        <w:rPr>
          <w:b/>
          <w:sz w:val="24"/>
          <w:szCs w:val="24"/>
          <w:u w:val="single"/>
        </w:rPr>
      </w:pPr>
      <w:r w:rsidRPr="005E37CE">
        <w:rPr>
          <w:b/>
          <w:sz w:val="24"/>
          <w:szCs w:val="24"/>
          <w:u w:val="single"/>
        </w:rPr>
        <w:t>Publication</w:t>
      </w:r>
    </w:p>
    <w:p w14:paraId="42163607" w14:textId="77777777" w:rsidR="005914F3" w:rsidRPr="00D43474" w:rsidRDefault="00A51525" w:rsidP="00BB59E5">
      <w:r w:rsidRPr="00D43474">
        <w:t xml:space="preserve"> </w:t>
      </w:r>
    </w:p>
    <w:p w14:paraId="69237DA3" w14:textId="262C3CDC" w:rsidR="005914F3" w:rsidRPr="00D43474" w:rsidRDefault="005914F3" w:rsidP="00BB59E5">
      <w:r w:rsidRPr="00D43474">
        <w:t>The report will be published</w:t>
      </w:r>
      <w:r w:rsidR="00564B33" w:rsidRPr="00D43474">
        <w:t xml:space="preserve"> in</w:t>
      </w:r>
      <w:r w:rsidR="00935FA3">
        <w:t xml:space="preserve"> late</w:t>
      </w:r>
      <w:r w:rsidR="00564B33" w:rsidRPr="00D43474">
        <w:t xml:space="preserve"> </w:t>
      </w:r>
      <w:r w:rsidR="00935FA3">
        <w:t>June or early July 2021.</w:t>
      </w:r>
    </w:p>
    <w:p w14:paraId="6E53195C" w14:textId="77777777" w:rsidR="00D43474" w:rsidRPr="00D43474" w:rsidRDefault="00D43474" w:rsidP="00BB59E5">
      <w:pPr>
        <w:rPr>
          <w:b/>
        </w:rPr>
      </w:pPr>
    </w:p>
    <w:p w14:paraId="3C2BB023" w14:textId="77777777" w:rsidR="00360927" w:rsidRDefault="00360927" w:rsidP="00BB59E5">
      <w:pPr>
        <w:spacing w:after="200" w:line="276" w:lineRule="auto"/>
      </w:pPr>
    </w:p>
    <w:p w14:paraId="4A9359F0" w14:textId="77777777" w:rsidR="00D80750" w:rsidRDefault="00D80750" w:rsidP="00BB59E5">
      <w:pPr>
        <w:spacing w:after="200" w:line="276" w:lineRule="auto"/>
      </w:pPr>
    </w:p>
    <w:p w14:paraId="731111B1" w14:textId="77777777" w:rsidR="00360927" w:rsidRDefault="00360927" w:rsidP="00BB59E5">
      <w:pPr>
        <w:spacing w:after="200" w:line="276" w:lineRule="auto"/>
      </w:pPr>
    </w:p>
    <w:p w14:paraId="70E0B17A" w14:textId="77777777" w:rsidR="00360927" w:rsidRDefault="00360927" w:rsidP="00BB59E5">
      <w:pPr>
        <w:spacing w:after="200" w:line="276" w:lineRule="auto"/>
      </w:pPr>
    </w:p>
    <w:p w14:paraId="77059106" w14:textId="77777777" w:rsidR="00360927" w:rsidRDefault="00360927" w:rsidP="00BB59E5">
      <w:pPr>
        <w:spacing w:after="200" w:line="276" w:lineRule="auto"/>
      </w:pPr>
    </w:p>
    <w:p w14:paraId="2B998F30" w14:textId="77777777" w:rsidR="00360927" w:rsidRDefault="00360927" w:rsidP="00BB59E5">
      <w:pPr>
        <w:spacing w:after="200" w:line="276" w:lineRule="auto"/>
      </w:pPr>
    </w:p>
    <w:p w14:paraId="3D16EF97" w14:textId="77777777" w:rsidR="00360927" w:rsidRPr="00D43474" w:rsidRDefault="00360927" w:rsidP="00BB59E5">
      <w:pPr>
        <w:spacing w:after="200" w:line="276" w:lineRule="auto"/>
      </w:pPr>
    </w:p>
    <w:p w14:paraId="716B0E5D" w14:textId="77777777" w:rsidR="00621EA9" w:rsidRDefault="00621EA9" w:rsidP="00BB59E5">
      <w:pPr>
        <w:rPr>
          <w:b/>
        </w:rPr>
      </w:pPr>
    </w:p>
    <w:p w14:paraId="3313050D" w14:textId="77777777" w:rsidR="00621EA9" w:rsidRDefault="00621EA9" w:rsidP="00BB59E5">
      <w:pPr>
        <w:rPr>
          <w:b/>
        </w:rPr>
      </w:pPr>
    </w:p>
    <w:p w14:paraId="7EB07AF2" w14:textId="77777777" w:rsidR="00616FB5" w:rsidRDefault="00616FB5">
      <w:pPr>
        <w:spacing w:after="200" w:line="276" w:lineRule="auto"/>
        <w:rPr>
          <w:b/>
        </w:rPr>
      </w:pPr>
      <w:r>
        <w:rPr>
          <w:b/>
        </w:rPr>
        <w:br w:type="page"/>
      </w:r>
    </w:p>
    <w:p w14:paraId="4B8045D1" w14:textId="3A7A3E30" w:rsidR="00F04DB9" w:rsidRPr="00D43474" w:rsidRDefault="00F04DB9" w:rsidP="00BB59E5">
      <w:pPr>
        <w:rPr>
          <w:b/>
        </w:rPr>
      </w:pPr>
      <w:r w:rsidRPr="00D43474">
        <w:rPr>
          <w:b/>
        </w:rPr>
        <w:t>Annex A: High level questions and sub criteria</w:t>
      </w:r>
    </w:p>
    <w:p w14:paraId="1303325A" w14:textId="74163823" w:rsidR="00C26C70" w:rsidRDefault="00C26C70" w:rsidP="00BB59E5">
      <w:pPr>
        <w:rPr>
          <w:rFonts w:cs="Arial"/>
          <w:b/>
          <w:bCs/>
          <w:u w:val="single"/>
        </w:rPr>
      </w:pPr>
    </w:p>
    <w:p w14:paraId="1BA55886" w14:textId="77777777" w:rsidR="00E226EE" w:rsidRDefault="00E226EE" w:rsidP="00E226EE">
      <w:pPr>
        <w:pStyle w:val="ListParagraph"/>
        <w:numPr>
          <w:ilvl w:val="0"/>
          <w:numId w:val="3"/>
        </w:numPr>
      </w:pPr>
      <w:r>
        <w:t xml:space="preserve">Are there differences in approach taken by CPS POC and SFO </w:t>
      </w:r>
      <w:r w:rsidRPr="0010593F">
        <w:t xml:space="preserve">POCIAD </w:t>
      </w:r>
      <w:r>
        <w:t xml:space="preserve">with restraint and confiscation casework and are any </w:t>
      </w:r>
      <w:r w:rsidRPr="00C06CCE">
        <w:t>areas of good</w:t>
      </w:r>
      <w:r>
        <w:t xml:space="preserve"> practice within one organisation</w:t>
      </w:r>
      <w:r w:rsidRPr="00C06CCE">
        <w:t xml:space="preserve"> </w:t>
      </w:r>
      <w:r>
        <w:t xml:space="preserve">that may be </w:t>
      </w:r>
      <w:r w:rsidRPr="00C06CCE">
        <w:t>transferable to the other</w:t>
      </w:r>
      <w:r>
        <w:t>.</w:t>
      </w:r>
    </w:p>
    <w:p w14:paraId="3141DEA7" w14:textId="77777777" w:rsidR="00E226EE" w:rsidRDefault="00E226EE" w:rsidP="00E226EE">
      <w:pPr>
        <w:pStyle w:val="ListParagraph"/>
      </w:pPr>
    </w:p>
    <w:p w14:paraId="47077B91" w14:textId="77777777" w:rsidR="00E226EE" w:rsidRDefault="00E226EE" w:rsidP="00E226EE">
      <w:pPr>
        <w:pStyle w:val="ListParagraph"/>
        <w:numPr>
          <w:ilvl w:val="0"/>
          <w:numId w:val="31"/>
        </w:numPr>
      </w:pPr>
      <w:r>
        <w:t>Do CPS POC and SFO</w:t>
      </w:r>
      <w:r w:rsidRPr="0010593F">
        <w:t xml:space="preserve"> POCIAD </w:t>
      </w:r>
      <w:r>
        <w:t>approach restraint casework differently and does the approach enhance the effectiveness and efficiency of the standard of work?</w:t>
      </w:r>
    </w:p>
    <w:p w14:paraId="29E0BEE9" w14:textId="77777777" w:rsidR="00E226EE" w:rsidRDefault="00E226EE" w:rsidP="00E226EE">
      <w:pPr>
        <w:pStyle w:val="ListParagraph"/>
        <w:numPr>
          <w:ilvl w:val="0"/>
          <w:numId w:val="31"/>
        </w:numPr>
      </w:pPr>
      <w:r>
        <w:t xml:space="preserve">Are areas of good practice ascertainable and embedded within the organisations? </w:t>
      </w:r>
    </w:p>
    <w:p w14:paraId="2E08AE89" w14:textId="77777777" w:rsidR="00E226EE" w:rsidRPr="00CC407C" w:rsidRDefault="00E226EE" w:rsidP="00E226EE">
      <w:pPr>
        <w:pStyle w:val="ListParagraph"/>
        <w:numPr>
          <w:ilvl w:val="0"/>
          <w:numId w:val="31"/>
        </w:numPr>
      </w:pPr>
      <w:r w:rsidRPr="00CC407C">
        <w:t xml:space="preserve">Are areas of good practice in CPS POC capable of being transferred to </w:t>
      </w:r>
      <w:r>
        <w:t>SFO</w:t>
      </w:r>
      <w:r w:rsidRPr="0010593F">
        <w:t xml:space="preserve"> POCIAD</w:t>
      </w:r>
      <w:r>
        <w:t>?</w:t>
      </w:r>
      <w:r w:rsidRPr="00CC407C">
        <w:t xml:space="preserve"> </w:t>
      </w:r>
    </w:p>
    <w:p w14:paraId="1E1C98F6" w14:textId="77777777" w:rsidR="00E226EE" w:rsidRPr="005A2CAA" w:rsidRDefault="00E226EE" w:rsidP="00E226EE">
      <w:pPr>
        <w:pStyle w:val="ListParagraph"/>
        <w:numPr>
          <w:ilvl w:val="0"/>
          <w:numId w:val="31"/>
        </w:numPr>
      </w:pPr>
      <w:r>
        <w:t xml:space="preserve">Are areas of good practice in </w:t>
      </w:r>
      <w:r w:rsidRPr="0010593F">
        <w:t>SFO</w:t>
      </w:r>
      <w:r>
        <w:t xml:space="preserve"> </w:t>
      </w:r>
      <w:r w:rsidRPr="0010593F">
        <w:t xml:space="preserve">POCIAD </w:t>
      </w:r>
      <w:r>
        <w:t>capable of being transferred to CPS POC?</w:t>
      </w:r>
    </w:p>
    <w:p w14:paraId="13748264" w14:textId="77777777" w:rsidR="00E226EE" w:rsidRPr="00D43474" w:rsidRDefault="00E226EE" w:rsidP="00BB59E5">
      <w:pPr>
        <w:rPr>
          <w:rFonts w:cs="Arial"/>
          <w:b/>
          <w:bCs/>
          <w:u w:val="single"/>
        </w:rPr>
      </w:pPr>
    </w:p>
    <w:p w14:paraId="7CAF6ED9" w14:textId="0C6CE7FF" w:rsidR="00C26C70" w:rsidRPr="00D43474" w:rsidRDefault="00755188" w:rsidP="00BB59E5">
      <w:pPr>
        <w:numPr>
          <w:ilvl w:val="0"/>
          <w:numId w:val="3"/>
        </w:numPr>
        <w:rPr>
          <w:rFonts w:cs="Arial"/>
        </w:rPr>
      </w:pPr>
      <w:r w:rsidRPr="00D43474">
        <w:rPr>
          <w:rFonts w:cs="Arial"/>
        </w:rPr>
        <w:t>Are</w:t>
      </w:r>
      <w:r w:rsidR="00056F00" w:rsidRPr="00D43474">
        <w:rPr>
          <w:rFonts w:cs="Arial"/>
        </w:rPr>
        <w:t xml:space="preserve"> there </w:t>
      </w:r>
      <w:r w:rsidR="00462192" w:rsidRPr="00462192">
        <w:rPr>
          <w:rFonts w:cs="Arial"/>
        </w:rPr>
        <w:t>appropriate and effective arrangements in place for the timely referral and allocation of restraint and confiscation cases</w:t>
      </w:r>
      <w:r w:rsidR="00C26C70" w:rsidRPr="00D43474">
        <w:rPr>
          <w:rFonts w:cs="Arial"/>
        </w:rPr>
        <w:t>?</w:t>
      </w:r>
    </w:p>
    <w:p w14:paraId="56A3A3F6" w14:textId="77777777" w:rsidR="008E03DA" w:rsidRPr="00D43474" w:rsidRDefault="008E03DA" w:rsidP="00BB59E5">
      <w:pPr>
        <w:ind w:left="360"/>
        <w:rPr>
          <w:rFonts w:cs="Arial"/>
        </w:rPr>
      </w:pPr>
    </w:p>
    <w:p w14:paraId="713C77F6" w14:textId="4316FB2D" w:rsidR="000D04DB" w:rsidRPr="00D43474" w:rsidRDefault="00755188" w:rsidP="00BB59E5">
      <w:pPr>
        <w:numPr>
          <w:ilvl w:val="0"/>
          <w:numId w:val="5"/>
        </w:numPr>
        <w:rPr>
          <w:rFonts w:cs="Arial"/>
        </w:rPr>
      </w:pPr>
      <w:r w:rsidRPr="00D43474">
        <w:rPr>
          <w:rFonts w:cs="Arial"/>
        </w:rPr>
        <w:t xml:space="preserve">Are </w:t>
      </w:r>
      <w:r w:rsidR="00660DCA">
        <w:rPr>
          <w:rFonts w:cs="Arial"/>
        </w:rPr>
        <w:t xml:space="preserve">restraint and confiscation </w:t>
      </w:r>
      <w:r w:rsidR="000D04DB" w:rsidRPr="00D43474">
        <w:rPr>
          <w:rFonts w:cs="Arial"/>
        </w:rPr>
        <w:t>case acceptance process</w:t>
      </w:r>
      <w:r w:rsidRPr="00D43474">
        <w:rPr>
          <w:rFonts w:cs="Arial"/>
        </w:rPr>
        <w:t>es</w:t>
      </w:r>
      <w:r w:rsidR="000D04DB" w:rsidRPr="00D43474">
        <w:rPr>
          <w:rFonts w:cs="Arial"/>
        </w:rPr>
        <w:t xml:space="preserve"> effective and timely</w:t>
      </w:r>
      <w:r w:rsidR="00116310" w:rsidRPr="00D43474">
        <w:rPr>
          <w:rFonts w:cs="Arial"/>
        </w:rPr>
        <w:t>?</w:t>
      </w:r>
    </w:p>
    <w:p w14:paraId="37D2FF65" w14:textId="11EE3A7C" w:rsidR="00C26C70" w:rsidRPr="00D43474" w:rsidRDefault="00755188" w:rsidP="00BB59E5">
      <w:pPr>
        <w:numPr>
          <w:ilvl w:val="0"/>
          <w:numId w:val="5"/>
        </w:numPr>
        <w:rPr>
          <w:rFonts w:cs="Arial"/>
        </w:rPr>
      </w:pPr>
      <w:r w:rsidRPr="00D43474">
        <w:rPr>
          <w:rFonts w:cs="Arial"/>
        </w:rPr>
        <w:t xml:space="preserve">Is case allocation timely and </w:t>
      </w:r>
      <w:r w:rsidR="00CB7252">
        <w:rPr>
          <w:rFonts w:cs="Arial"/>
        </w:rPr>
        <w:t xml:space="preserve">does it </w:t>
      </w:r>
      <w:r w:rsidRPr="00D43474">
        <w:rPr>
          <w:rFonts w:cs="Arial"/>
        </w:rPr>
        <w:t xml:space="preserve">contribute to the effective progression of </w:t>
      </w:r>
      <w:r w:rsidR="006D04C8" w:rsidRPr="00D43474">
        <w:rPr>
          <w:rFonts w:cs="Arial"/>
        </w:rPr>
        <w:t>r</w:t>
      </w:r>
      <w:r w:rsidR="004F2520" w:rsidRPr="00D43474">
        <w:rPr>
          <w:rFonts w:cs="Arial"/>
        </w:rPr>
        <w:t xml:space="preserve">estraint and </w:t>
      </w:r>
      <w:r w:rsidR="006D04C8" w:rsidRPr="00D43474">
        <w:rPr>
          <w:rFonts w:cs="Arial"/>
        </w:rPr>
        <w:t>c</w:t>
      </w:r>
      <w:r w:rsidR="004F2520" w:rsidRPr="00D43474">
        <w:rPr>
          <w:rFonts w:cs="Arial"/>
        </w:rPr>
        <w:t xml:space="preserve">onfiscation </w:t>
      </w:r>
      <w:r w:rsidRPr="00D43474">
        <w:rPr>
          <w:rFonts w:cs="Arial"/>
        </w:rPr>
        <w:t>cases</w:t>
      </w:r>
      <w:r w:rsidR="00116310" w:rsidRPr="00D43474">
        <w:rPr>
          <w:rFonts w:cs="Arial"/>
        </w:rPr>
        <w:t>?</w:t>
      </w:r>
    </w:p>
    <w:p w14:paraId="03B4050B" w14:textId="3A71623E" w:rsidR="0056766D" w:rsidRPr="00D43474" w:rsidRDefault="0056766D" w:rsidP="004C29D4">
      <w:pPr>
        <w:pStyle w:val="ListParagraph"/>
        <w:numPr>
          <w:ilvl w:val="0"/>
          <w:numId w:val="5"/>
        </w:numPr>
      </w:pPr>
      <w:r w:rsidRPr="00D43474">
        <w:t xml:space="preserve">Is there an effective mechanism in place to ensure that </w:t>
      </w:r>
      <w:r w:rsidR="006B0F62" w:rsidRPr="00D43474">
        <w:t>h</w:t>
      </w:r>
      <w:r w:rsidRPr="00D43474">
        <w:t xml:space="preserve">igh </w:t>
      </w:r>
      <w:r w:rsidR="006B0F62" w:rsidRPr="00D43474">
        <w:t>r</w:t>
      </w:r>
      <w:r w:rsidRPr="00D43474">
        <w:t xml:space="preserve">isk cases in </w:t>
      </w:r>
      <w:r w:rsidR="000C05F2">
        <w:t>r</w:t>
      </w:r>
      <w:r w:rsidRPr="00D43474">
        <w:t xml:space="preserve">estraint and </w:t>
      </w:r>
      <w:r w:rsidR="000C05F2">
        <w:t>c</w:t>
      </w:r>
      <w:r w:rsidRPr="00D43474">
        <w:t>onfiscat</w:t>
      </w:r>
      <w:r w:rsidR="000D4CFD" w:rsidRPr="00D43474">
        <w:t>ion casework are identified</w:t>
      </w:r>
      <w:r w:rsidR="00DD75BE" w:rsidRPr="00D43474">
        <w:t xml:space="preserve"> early, </w:t>
      </w:r>
      <w:r w:rsidR="00CB7252">
        <w:t xml:space="preserve">and </w:t>
      </w:r>
      <w:r w:rsidR="00DD75BE" w:rsidRPr="00D43474">
        <w:t xml:space="preserve">enter the register </w:t>
      </w:r>
      <w:r w:rsidR="000D4CFD" w:rsidRPr="00D43474">
        <w:t xml:space="preserve">and </w:t>
      </w:r>
      <w:r w:rsidR="00CB7252">
        <w:t xml:space="preserve">that </w:t>
      </w:r>
      <w:r w:rsidR="000D4CFD" w:rsidRPr="00D43474">
        <w:t xml:space="preserve">Local Case Management Panels/Directors Case Management Panels </w:t>
      </w:r>
      <w:r w:rsidR="00CB7252">
        <w:t xml:space="preserve">are </w:t>
      </w:r>
      <w:r w:rsidR="00DD75BE" w:rsidRPr="00D43474">
        <w:t>arranged</w:t>
      </w:r>
      <w:r w:rsidR="000D4CFD" w:rsidRPr="00D43474">
        <w:t xml:space="preserve">? </w:t>
      </w:r>
    </w:p>
    <w:p w14:paraId="715A7A57" w14:textId="38DF8E0D" w:rsidR="0056766D" w:rsidRPr="00D43474" w:rsidRDefault="0056766D" w:rsidP="00BB59E5">
      <w:pPr>
        <w:pStyle w:val="ListParagraph"/>
        <w:numPr>
          <w:ilvl w:val="0"/>
          <w:numId w:val="5"/>
        </w:numPr>
        <w:rPr>
          <w:rFonts w:cs="Arial"/>
        </w:rPr>
      </w:pPr>
      <w:r w:rsidRPr="00D43474">
        <w:t xml:space="preserve">Are there effective processes in place </w:t>
      </w:r>
      <w:r w:rsidR="00DD75BE" w:rsidRPr="00D43474">
        <w:t xml:space="preserve">to ensure </w:t>
      </w:r>
      <w:r w:rsidR="006B0F62" w:rsidRPr="00D43474">
        <w:t xml:space="preserve">linked cases are identified and allocated to the appropriate staff member/team </w:t>
      </w:r>
      <w:r w:rsidR="00DD75BE" w:rsidRPr="00D43474">
        <w:t>to reduce duplication</w:t>
      </w:r>
      <w:r w:rsidRPr="00D43474">
        <w:t xml:space="preserve">? </w:t>
      </w:r>
      <w:r w:rsidRPr="00D43474">
        <w:rPr>
          <w:rFonts w:cs="Arial"/>
        </w:rPr>
        <w:t xml:space="preserve"> </w:t>
      </w:r>
    </w:p>
    <w:p w14:paraId="1E712743" w14:textId="2089FC0C" w:rsidR="00364856" w:rsidRPr="00D43474" w:rsidRDefault="00364856" w:rsidP="00BB59E5">
      <w:pPr>
        <w:numPr>
          <w:ilvl w:val="0"/>
          <w:numId w:val="5"/>
        </w:numPr>
        <w:rPr>
          <w:rFonts w:cs="Arial"/>
        </w:rPr>
      </w:pPr>
      <w:r w:rsidRPr="00D43474">
        <w:rPr>
          <w:rFonts w:cs="Arial"/>
        </w:rPr>
        <w:t>Are available digital systems used effectively to aid restraint and confiscation case allocation?</w:t>
      </w:r>
    </w:p>
    <w:p w14:paraId="68971353" w14:textId="215E0854" w:rsidR="00364856" w:rsidRDefault="00CB7252" w:rsidP="00BB59E5">
      <w:pPr>
        <w:numPr>
          <w:ilvl w:val="0"/>
          <w:numId w:val="5"/>
        </w:numPr>
        <w:rPr>
          <w:rFonts w:cs="Arial"/>
        </w:rPr>
      </w:pPr>
      <w:r>
        <w:rPr>
          <w:rFonts w:cs="Arial"/>
        </w:rPr>
        <w:t>Do</w:t>
      </w:r>
      <w:r w:rsidR="00364856" w:rsidRPr="00D43474">
        <w:rPr>
          <w:rFonts w:cs="Arial"/>
        </w:rPr>
        <w:t xml:space="preserve"> the handbook/SOP effective</w:t>
      </w:r>
      <w:r>
        <w:rPr>
          <w:rFonts w:cs="Arial"/>
        </w:rPr>
        <w:t xml:space="preserve">ly support </w:t>
      </w:r>
      <w:r w:rsidR="00364856" w:rsidRPr="00D43474">
        <w:rPr>
          <w:rFonts w:cs="Arial"/>
        </w:rPr>
        <w:t>timely and allocation of restraint and confiscation cases</w:t>
      </w:r>
      <w:r>
        <w:rPr>
          <w:rFonts w:cs="Arial"/>
        </w:rPr>
        <w:t>?</w:t>
      </w:r>
    </w:p>
    <w:p w14:paraId="3DF03657" w14:textId="2F724BB1" w:rsidR="005837E6" w:rsidRPr="00D43474" w:rsidRDefault="005837E6" w:rsidP="00BB59E5">
      <w:pPr>
        <w:ind w:left="360"/>
        <w:rPr>
          <w:rFonts w:cs="Arial"/>
        </w:rPr>
      </w:pPr>
    </w:p>
    <w:p w14:paraId="5A8BAAA1" w14:textId="77777777" w:rsidR="00B0010D" w:rsidRDefault="00B0010D" w:rsidP="00BB59E5">
      <w:pPr>
        <w:rPr>
          <w:rFonts w:cs="Arial"/>
        </w:rPr>
      </w:pPr>
    </w:p>
    <w:p w14:paraId="3B5BABA3" w14:textId="05E92469" w:rsidR="00136B84" w:rsidRPr="00D43474" w:rsidRDefault="00136B84" w:rsidP="004C29D4">
      <w:pPr>
        <w:pStyle w:val="ListParagraph"/>
        <w:numPr>
          <w:ilvl w:val="0"/>
          <w:numId w:val="3"/>
        </w:numPr>
      </w:pPr>
      <w:r w:rsidRPr="00D43474">
        <w:t xml:space="preserve">Are there </w:t>
      </w:r>
      <w:r w:rsidR="00906F7E" w:rsidRPr="00D43474">
        <w:t xml:space="preserve">appropriate and effective arrangements in place for the timely progression of </w:t>
      </w:r>
      <w:r w:rsidR="00906F7E">
        <w:t xml:space="preserve">restraint and confiscation casework </w:t>
      </w:r>
      <w:r w:rsidR="00906F7E" w:rsidRPr="00D43474">
        <w:t xml:space="preserve">and </w:t>
      </w:r>
      <w:r w:rsidR="00906F7E">
        <w:t xml:space="preserve">to ensure </w:t>
      </w:r>
      <w:r w:rsidR="00906F7E" w:rsidRPr="00D43474">
        <w:t>that decisions are properly made, recorded and quality assured</w:t>
      </w:r>
      <w:r w:rsidRPr="00D43474">
        <w:t>.</w:t>
      </w:r>
    </w:p>
    <w:p w14:paraId="24E7FC50" w14:textId="3BD2BB62" w:rsidR="00136B84" w:rsidRPr="00D43474" w:rsidRDefault="00761F4B" w:rsidP="00BB59E5">
      <w:pPr>
        <w:ind w:left="360"/>
        <w:rPr>
          <w:rFonts w:cs="Arial"/>
        </w:rPr>
      </w:pPr>
      <w:r w:rsidRPr="00D43474">
        <w:rPr>
          <w:rFonts w:cs="Arial"/>
        </w:rPr>
        <w:t xml:space="preserve"> </w:t>
      </w:r>
    </w:p>
    <w:p w14:paraId="32BC3A79" w14:textId="77777777" w:rsidR="009538DC" w:rsidRPr="00D43474" w:rsidRDefault="009538DC" w:rsidP="005E37CE">
      <w:pPr>
        <w:numPr>
          <w:ilvl w:val="0"/>
          <w:numId w:val="5"/>
        </w:numPr>
        <w:rPr>
          <w:rFonts w:cs="Arial"/>
        </w:rPr>
      </w:pPr>
      <w:r w:rsidRPr="00D43474">
        <w:rPr>
          <w:rFonts w:cs="Arial"/>
        </w:rPr>
        <w:t>Are systems for file organisation, file endorsement, and data storage effective to enable the timely progression of cases?</w:t>
      </w:r>
    </w:p>
    <w:p w14:paraId="7A1C0AF2" w14:textId="77777777" w:rsidR="009538DC" w:rsidRPr="00D43474" w:rsidRDefault="009538DC" w:rsidP="005E37CE">
      <w:pPr>
        <w:pStyle w:val="ListParagraph"/>
        <w:numPr>
          <w:ilvl w:val="0"/>
          <w:numId w:val="5"/>
        </w:numPr>
        <w:rPr>
          <w:rFonts w:cs="Arial"/>
        </w:rPr>
      </w:pPr>
      <w:r w:rsidRPr="00D43474">
        <w:rPr>
          <w:rFonts w:cs="Arial"/>
        </w:rPr>
        <w:t>Are there adequate systems for dealing with correspondence?</w:t>
      </w:r>
    </w:p>
    <w:p w14:paraId="20DCE1B3" w14:textId="77777777" w:rsidR="009538DC" w:rsidRPr="00D43474" w:rsidRDefault="009538DC" w:rsidP="005E37CE">
      <w:pPr>
        <w:numPr>
          <w:ilvl w:val="0"/>
          <w:numId w:val="5"/>
        </w:numPr>
        <w:rPr>
          <w:rFonts w:cs="Arial"/>
        </w:rPr>
      </w:pPr>
      <w:r w:rsidRPr="00D43474">
        <w:rPr>
          <w:rFonts w:cs="Arial"/>
        </w:rPr>
        <w:t xml:space="preserve">Are available digital systems used effectively to aid case progression? </w:t>
      </w:r>
    </w:p>
    <w:p w14:paraId="3E199E38" w14:textId="77777777" w:rsidR="00671AD6" w:rsidRDefault="009538DC" w:rsidP="005E37CE">
      <w:pPr>
        <w:numPr>
          <w:ilvl w:val="0"/>
          <w:numId w:val="5"/>
        </w:numPr>
      </w:pPr>
      <w:r w:rsidRPr="00D43474">
        <w:t xml:space="preserve">Are reviews of cases timely and proactive to enable early case strategy </w:t>
      </w:r>
      <w:r w:rsidR="00CC2BA9">
        <w:t xml:space="preserve">and </w:t>
      </w:r>
      <w:r w:rsidRPr="00D43474">
        <w:t>to provide focus for successful applications?</w:t>
      </w:r>
      <w:r w:rsidR="00660DCA" w:rsidRPr="00D43474" w:rsidDel="00660DCA">
        <w:t xml:space="preserve"> </w:t>
      </w:r>
    </w:p>
    <w:p w14:paraId="6729A3B5" w14:textId="77777777" w:rsidR="00E226EE" w:rsidRDefault="00660DCA" w:rsidP="00E226EE">
      <w:pPr>
        <w:pStyle w:val="ListParagraph"/>
        <w:numPr>
          <w:ilvl w:val="0"/>
          <w:numId w:val="5"/>
        </w:numPr>
      </w:pPr>
      <w:r>
        <w:t xml:space="preserve">Are cases progressed </w:t>
      </w:r>
      <w:r w:rsidR="00BB59E5">
        <w:t xml:space="preserve">using </w:t>
      </w:r>
      <w:r w:rsidR="009538DC" w:rsidRPr="00D43474">
        <w:t xml:space="preserve">systems and processes </w:t>
      </w:r>
      <w:r>
        <w:t xml:space="preserve">in the </w:t>
      </w:r>
      <w:r w:rsidR="009538DC" w:rsidRPr="00D43474">
        <w:t>handbook/SOP and are local measures in place for compliance?</w:t>
      </w:r>
      <w:r w:rsidR="00E226EE" w:rsidRPr="00E226EE">
        <w:t xml:space="preserve"> </w:t>
      </w:r>
    </w:p>
    <w:p w14:paraId="49F75F44" w14:textId="147EFFD7" w:rsidR="00E226EE" w:rsidRPr="00E226EE" w:rsidRDefault="00E226EE" w:rsidP="00E226EE">
      <w:pPr>
        <w:pStyle w:val="ListParagraph"/>
        <w:numPr>
          <w:ilvl w:val="0"/>
          <w:numId w:val="5"/>
        </w:numPr>
      </w:pPr>
      <w:r w:rsidRPr="00E226EE">
        <w:t xml:space="preserve">Is the selection of Counsel and other experts timely and robust, and does it contribute to effective progression of restraint and confiscation cases? </w:t>
      </w:r>
    </w:p>
    <w:p w14:paraId="5E68AE39" w14:textId="6FEC7DD4" w:rsidR="009538DC" w:rsidRPr="00D43474" w:rsidRDefault="009538DC" w:rsidP="005E37CE">
      <w:pPr>
        <w:numPr>
          <w:ilvl w:val="0"/>
          <w:numId w:val="5"/>
        </w:numPr>
      </w:pPr>
    </w:p>
    <w:p w14:paraId="088A39CB" w14:textId="438C5B7F" w:rsidR="009538DC" w:rsidRPr="00D43474" w:rsidRDefault="009538DC" w:rsidP="005E37CE">
      <w:pPr>
        <w:numPr>
          <w:ilvl w:val="0"/>
          <w:numId w:val="5"/>
        </w:numPr>
        <w:rPr>
          <w:rFonts w:cs="Arial"/>
        </w:rPr>
      </w:pPr>
      <w:r w:rsidRPr="00D43474">
        <w:rPr>
          <w:rFonts w:cs="Arial"/>
        </w:rPr>
        <w:t xml:space="preserve">Is there appropriate day to day supervision and line management of staff to monitor the progression of cases including dip sampling of cases? </w:t>
      </w:r>
      <w:r w:rsidRPr="00D43474">
        <w:t xml:space="preserve"> </w:t>
      </w:r>
    </w:p>
    <w:p w14:paraId="32DCA756" w14:textId="77777777" w:rsidR="00880504" w:rsidRPr="00D43474" w:rsidRDefault="00880504" w:rsidP="00BB59E5">
      <w:pPr>
        <w:ind w:left="360"/>
        <w:rPr>
          <w:rFonts w:cs="Arial"/>
        </w:rPr>
      </w:pPr>
    </w:p>
    <w:p w14:paraId="5801F1FF" w14:textId="6A4FB9CC" w:rsidR="009538DC" w:rsidRPr="00D43474" w:rsidRDefault="009538DC" w:rsidP="004C29D4">
      <w:pPr>
        <w:pStyle w:val="ListParagraph"/>
        <w:numPr>
          <w:ilvl w:val="0"/>
          <w:numId w:val="3"/>
        </w:numPr>
        <w:rPr>
          <w:rFonts w:cs="Arial"/>
        </w:rPr>
      </w:pPr>
      <w:r w:rsidRPr="00D43474">
        <w:rPr>
          <w:rFonts w:cs="Arial"/>
        </w:rPr>
        <w:t xml:space="preserve">Is there </w:t>
      </w:r>
      <w:r w:rsidR="007F0048" w:rsidRPr="00D43474">
        <w:t>effective leadership, management, quality assurance and oversight of restraint and confiscation casework</w:t>
      </w:r>
      <w:r w:rsidR="00CC2BA9">
        <w:rPr>
          <w:rFonts w:cs="Arial"/>
        </w:rPr>
        <w:t>?</w:t>
      </w:r>
    </w:p>
    <w:p w14:paraId="6EEF38D9" w14:textId="77777777" w:rsidR="009538DC" w:rsidRPr="00D43474" w:rsidRDefault="009538DC" w:rsidP="00BB59E5">
      <w:pPr>
        <w:ind w:left="360"/>
        <w:rPr>
          <w:rFonts w:cs="Arial"/>
        </w:rPr>
      </w:pPr>
    </w:p>
    <w:p w14:paraId="201D5310" w14:textId="131A8988" w:rsidR="009538DC" w:rsidRPr="00D43474" w:rsidRDefault="00CC2BA9" w:rsidP="00BB59E5">
      <w:pPr>
        <w:numPr>
          <w:ilvl w:val="0"/>
          <w:numId w:val="11"/>
        </w:numPr>
        <w:contextualSpacing/>
        <w:rPr>
          <w:rFonts w:cs="Arial"/>
        </w:rPr>
      </w:pPr>
      <w:r>
        <w:rPr>
          <w:rFonts w:cs="Arial"/>
        </w:rPr>
        <w:t>Are</w:t>
      </w:r>
      <w:r w:rsidR="009538DC" w:rsidRPr="00D43474">
        <w:rPr>
          <w:rFonts w:cs="Arial"/>
        </w:rPr>
        <w:t xml:space="preserve"> the internal leadership structure and case progression governance system effective?</w:t>
      </w:r>
    </w:p>
    <w:p w14:paraId="20085858" w14:textId="7EAD6D89" w:rsidR="009538DC" w:rsidRPr="00D43474" w:rsidRDefault="009538DC" w:rsidP="00BB59E5">
      <w:pPr>
        <w:numPr>
          <w:ilvl w:val="0"/>
          <w:numId w:val="11"/>
        </w:numPr>
        <w:tabs>
          <w:tab w:val="num" w:pos="1080"/>
        </w:tabs>
        <w:contextualSpacing/>
        <w:rPr>
          <w:rFonts w:cs="Arial"/>
        </w:rPr>
      </w:pPr>
      <w:r w:rsidRPr="00D43474">
        <w:rPr>
          <w:rFonts w:cs="Arial"/>
        </w:rPr>
        <w:t>Do leaders of the organisation have sufficient influence over stakeholders to aid effective case progression</w:t>
      </w:r>
      <w:r w:rsidR="00880504">
        <w:rPr>
          <w:rFonts w:cs="Arial"/>
        </w:rPr>
        <w:t xml:space="preserve"> of restraint and confiscation casework</w:t>
      </w:r>
      <w:r w:rsidRPr="00D43474">
        <w:rPr>
          <w:rFonts w:cs="Arial"/>
        </w:rPr>
        <w:t xml:space="preserve">? </w:t>
      </w:r>
    </w:p>
    <w:p w14:paraId="7B31DF0A" w14:textId="624C0471" w:rsidR="009538DC" w:rsidRPr="00D43474" w:rsidRDefault="009538DC" w:rsidP="00BB59E5">
      <w:pPr>
        <w:numPr>
          <w:ilvl w:val="0"/>
          <w:numId w:val="11"/>
        </w:numPr>
        <w:rPr>
          <w:rFonts w:cs="Arial"/>
        </w:rPr>
      </w:pPr>
      <w:r w:rsidRPr="00D43474">
        <w:rPr>
          <w:rFonts w:cs="Arial"/>
        </w:rPr>
        <w:t xml:space="preserve">Are </w:t>
      </w:r>
      <w:r w:rsidR="00CC2BA9">
        <w:rPr>
          <w:rFonts w:cs="Arial"/>
        </w:rPr>
        <w:t>c</w:t>
      </w:r>
      <w:r w:rsidRPr="00D43474">
        <w:rPr>
          <w:rFonts w:cs="Arial"/>
        </w:rPr>
        <w:t xml:space="preserve">ase </w:t>
      </w:r>
      <w:r w:rsidR="00CC2BA9">
        <w:rPr>
          <w:rFonts w:cs="Arial"/>
        </w:rPr>
        <w:t>m</w:t>
      </w:r>
      <w:r w:rsidRPr="00D43474">
        <w:rPr>
          <w:rFonts w:cs="Arial"/>
        </w:rPr>
        <w:t xml:space="preserve">anagement </w:t>
      </w:r>
      <w:r w:rsidR="00CC2BA9">
        <w:rPr>
          <w:rFonts w:cs="Arial"/>
        </w:rPr>
        <w:t>p</w:t>
      </w:r>
      <w:r w:rsidRPr="00D43474">
        <w:rPr>
          <w:rFonts w:cs="Arial"/>
        </w:rPr>
        <w:t xml:space="preserve">anels and other </w:t>
      </w:r>
      <w:r w:rsidR="00CC2BA9">
        <w:rPr>
          <w:rFonts w:cs="Arial"/>
        </w:rPr>
        <w:t xml:space="preserve">quality assurance </w:t>
      </w:r>
      <w:r w:rsidRPr="00D43474">
        <w:rPr>
          <w:rFonts w:cs="Arial"/>
        </w:rPr>
        <w:t xml:space="preserve">mechanisms effective in providing oversight of </w:t>
      </w:r>
      <w:r w:rsidR="00397790" w:rsidRPr="00D43474">
        <w:rPr>
          <w:rFonts w:cs="Arial"/>
        </w:rPr>
        <w:t>r</w:t>
      </w:r>
      <w:r w:rsidRPr="00D43474">
        <w:rPr>
          <w:rFonts w:cs="Arial"/>
        </w:rPr>
        <w:t xml:space="preserve">estraint and </w:t>
      </w:r>
      <w:r w:rsidR="00397790" w:rsidRPr="00D43474">
        <w:rPr>
          <w:rFonts w:cs="Arial"/>
        </w:rPr>
        <w:t>c</w:t>
      </w:r>
      <w:r w:rsidRPr="00D43474">
        <w:rPr>
          <w:rFonts w:cs="Arial"/>
        </w:rPr>
        <w:t>onfiscation case progression</w:t>
      </w:r>
      <w:r w:rsidR="00E226EE">
        <w:rPr>
          <w:rFonts w:cs="Arial"/>
        </w:rPr>
        <w:t xml:space="preserve"> and </w:t>
      </w:r>
      <w:proofErr w:type="gramStart"/>
      <w:r w:rsidRPr="00D43474">
        <w:rPr>
          <w:rFonts w:cs="Arial"/>
        </w:rPr>
        <w:t>risks ?</w:t>
      </w:r>
      <w:proofErr w:type="gramEnd"/>
      <w:r w:rsidRPr="00D43474">
        <w:rPr>
          <w:rFonts w:cs="Arial"/>
        </w:rPr>
        <w:t xml:space="preserve"> </w:t>
      </w:r>
    </w:p>
    <w:p w14:paraId="43466FE1" w14:textId="77777777" w:rsidR="009538DC" w:rsidRPr="00D43474" w:rsidRDefault="009538DC" w:rsidP="00BB59E5">
      <w:pPr>
        <w:numPr>
          <w:ilvl w:val="0"/>
          <w:numId w:val="11"/>
        </w:numPr>
        <w:rPr>
          <w:rFonts w:cs="Arial"/>
        </w:rPr>
      </w:pPr>
      <w:r w:rsidRPr="00D43474">
        <w:rPr>
          <w:rFonts w:cs="Arial"/>
        </w:rPr>
        <w:t>Are there effective systems to ensure the identification, organisation and dissemination of learning points with respect to high quality casework?</w:t>
      </w:r>
    </w:p>
    <w:p w14:paraId="003EDE23" w14:textId="5EA41DCF" w:rsidR="009538DC" w:rsidRPr="00D43474" w:rsidRDefault="009538DC" w:rsidP="00BB59E5">
      <w:pPr>
        <w:numPr>
          <w:ilvl w:val="0"/>
          <w:numId w:val="11"/>
        </w:numPr>
        <w:rPr>
          <w:rFonts w:cs="Arial"/>
        </w:rPr>
      </w:pPr>
      <w:r w:rsidRPr="00D43474">
        <w:rPr>
          <w:rFonts w:cs="Arial"/>
        </w:rPr>
        <w:t>Is performance data used to monitor casework?</w:t>
      </w:r>
    </w:p>
    <w:p w14:paraId="06DC9E90" w14:textId="47181A6B" w:rsidR="009538DC" w:rsidRPr="00D43474" w:rsidRDefault="009538DC" w:rsidP="004C29D4">
      <w:pPr>
        <w:numPr>
          <w:ilvl w:val="0"/>
          <w:numId w:val="11"/>
        </w:numPr>
        <w:rPr>
          <w:rFonts w:eastAsia="Times New Roman" w:cs="Arial"/>
          <w:noProof/>
        </w:rPr>
      </w:pPr>
      <w:r w:rsidRPr="00D43474">
        <w:rPr>
          <w:rFonts w:eastAsia="Times New Roman" w:cs="Arial"/>
          <w:noProof/>
        </w:rPr>
        <w:t xml:space="preserve">Is there continuity of case ownership throughout the life of a </w:t>
      </w:r>
      <w:r w:rsidR="00880504">
        <w:rPr>
          <w:rFonts w:eastAsia="Times New Roman" w:cs="Arial"/>
          <w:noProof/>
        </w:rPr>
        <w:t>r</w:t>
      </w:r>
      <w:r w:rsidRPr="00D43474">
        <w:rPr>
          <w:rFonts w:eastAsia="Times New Roman" w:cs="Arial"/>
          <w:noProof/>
        </w:rPr>
        <w:t xml:space="preserve">estraint and </w:t>
      </w:r>
      <w:r w:rsidR="00880504">
        <w:rPr>
          <w:rFonts w:eastAsia="Times New Roman" w:cs="Arial"/>
          <w:noProof/>
        </w:rPr>
        <w:t>c</w:t>
      </w:r>
      <w:r w:rsidRPr="00D43474">
        <w:rPr>
          <w:rFonts w:eastAsia="Times New Roman" w:cs="Arial"/>
          <w:noProof/>
        </w:rPr>
        <w:t>onfiscation case and mechanisms in place to minimise disruption when this is not possible?</w:t>
      </w:r>
    </w:p>
    <w:p w14:paraId="34546F6E" w14:textId="7F29237C" w:rsidR="009538DC" w:rsidRDefault="00880504" w:rsidP="00BB59E5">
      <w:pPr>
        <w:pStyle w:val="ListParagraph"/>
        <w:numPr>
          <w:ilvl w:val="0"/>
          <w:numId w:val="11"/>
        </w:numPr>
      </w:pPr>
      <w:r>
        <w:t>Are m</w:t>
      </w:r>
      <w:r w:rsidR="009538DC" w:rsidRPr="00D43474">
        <w:t xml:space="preserve">anagement satisfied that there are sufficient opportunities within the </w:t>
      </w:r>
      <w:r w:rsidR="00CC2BA9">
        <w:t>teams</w:t>
      </w:r>
      <w:r w:rsidR="009538DC" w:rsidRPr="00D43474">
        <w:t xml:space="preserve"> for staff to develop?  </w:t>
      </w:r>
    </w:p>
    <w:p w14:paraId="5B37BFF5" w14:textId="77777777" w:rsidR="00880504" w:rsidRPr="00D43474" w:rsidRDefault="00880504" w:rsidP="00BB59E5">
      <w:pPr>
        <w:pStyle w:val="ListParagraph"/>
      </w:pPr>
    </w:p>
    <w:p w14:paraId="27B6AA2A" w14:textId="4B30CBF8" w:rsidR="00FC4A63" w:rsidRPr="00D43474" w:rsidRDefault="00FC4A63" w:rsidP="004C29D4">
      <w:pPr>
        <w:pStyle w:val="ListParagraph"/>
        <w:numPr>
          <w:ilvl w:val="0"/>
          <w:numId w:val="3"/>
        </w:numPr>
      </w:pPr>
      <w:r w:rsidRPr="00D43474">
        <w:t xml:space="preserve">Do </w:t>
      </w:r>
      <w:r w:rsidR="007F0048" w:rsidRPr="00D43474">
        <w:t>staff have access to the necessary training to deliver restraint and confiscation casework to a high standard and that there is effective support and guidance for the teams</w:t>
      </w:r>
      <w:r w:rsidRPr="00D43474">
        <w:t>;</w:t>
      </w:r>
    </w:p>
    <w:p w14:paraId="280F194A" w14:textId="77777777" w:rsidR="004B3F87" w:rsidRPr="00D43474" w:rsidRDefault="004B3F87" w:rsidP="00BB59E5">
      <w:pPr>
        <w:ind w:left="360"/>
        <w:rPr>
          <w:rFonts w:cs="Arial"/>
        </w:rPr>
      </w:pPr>
    </w:p>
    <w:p w14:paraId="11B4B3F8" w14:textId="5F1F3AE5" w:rsidR="00FC4A63" w:rsidRPr="00D43474" w:rsidRDefault="00FC4A63" w:rsidP="004C29D4">
      <w:pPr>
        <w:numPr>
          <w:ilvl w:val="0"/>
          <w:numId w:val="8"/>
        </w:numPr>
        <w:contextualSpacing/>
        <w:rPr>
          <w:rFonts w:cs="Arial"/>
        </w:rPr>
      </w:pPr>
      <w:r w:rsidRPr="00D43474">
        <w:rPr>
          <w:rFonts w:cs="Arial"/>
        </w:rPr>
        <w:t>Is appropriate</w:t>
      </w:r>
      <w:r w:rsidR="00397790" w:rsidRPr="00D43474">
        <w:rPr>
          <w:rFonts w:cs="Arial"/>
        </w:rPr>
        <w:t xml:space="preserve"> </w:t>
      </w:r>
      <w:r w:rsidRPr="00D43474">
        <w:rPr>
          <w:rFonts w:cs="Arial"/>
        </w:rPr>
        <w:t xml:space="preserve">training provided to staff to deal with effective progression of cases of restraint and confiscation </w:t>
      </w:r>
      <w:r w:rsidR="00397790" w:rsidRPr="00D43474">
        <w:rPr>
          <w:rFonts w:cs="Arial"/>
        </w:rPr>
        <w:t>casework</w:t>
      </w:r>
      <w:r w:rsidRPr="00D43474">
        <w:rPr>
          <w:rFonts w:cs="Arial"/>
        </w:rPr>
        <w:t xml:space="preserve">? </w:t>
      </w:r>
    </w:p>
    <w:p w14:paraId="5C68E2B2" w14:textId="68695385" w:rsidR="00FC4A63" w:rsidRPr="00D43474" w:rsidRDefault="00CC2BA9" w:rsidP="00BB59E5">
      <w:pPr>
        <w:numPr>
          <w:ilvl w:val="0"/>
          <w:numId w:val="8"/>
        </w:numPr>
        <w:contextualSpacing/>
        <w:rPr>
          <w:rFonts w:cs="Arial"/>
        </w:rPr>
      </w:pPr>
      <w:r>
        <w:rPr>
          <w:rFonts w:cs="Arial"/>
        </w:rPr>
        <w:t>Are</w:t>
      </w:r>
      <w:r w:rsidR="00FC4A63" w:rsidRPr="00D43474">
        <w:rPr>
          <w:rFonts w:cs="Arial"/>
        </w:rPr>
        <w:t xml:space="preserve"> staff performance </w:t>
      </w:r>
      <w:r>
        <w:rPr>
          <w:rFonts w:cs="Arial"/>
        </w:rPr>
        <w:t xml:space="preserve">and casework reviews used to identify </w:t>
      </w:r>
      <w:r w:rsidR="00FC4A63" w:rsidRPr="00D43474">
        <w:rPr>
          <w:rFonts w:cs="Arial"/>
        </w:rPr>
        <w:t>training needs?</w:t>
      </w:r>
    </w:p>
    <w:p w14:paraId="3ECDA9F2" w14:textId="2607C0E1" w:rsidR="00FC4A63" w:rsidRPr="00D43474" w:rsidRDefault="00FC4A63" w:rsidP="00BB59E5">
      <w:pPr>
        <w:numPr>
          <w:ilvl w:val="0"/>
          <w:numId w:val="8"/>
        </w:numPr>
        <w:contextualSpacing/>
        <w:rPr>
          <w:rFonts w:cs="Arial"/>
        </w:rPr>
      </w:pPr>
      <w:r w:rsidRPr="00D43474">
        <w:rPr>
          <w:rFonts w:cs="Arial"/>
        </w:rPr>
        <w:t xml:space="preserve">Do staff have access to training according to their </w:t>
      </w:r>
      <w:r w:rsidR="00886F3B">
        <w:rPr>
          <w:rFonts w:cs="Arial"/>
        </w:rPr>
        <w:t xml:space="preserve">specific training </w:t>
      </w:r>
      <w:r w:rsidRPr="00D43474">
        <w:rPr>
          <w:rFonts w:cs="Arial"/>
        </w:rPr>
        <w:t>needs?</w:t>
      </w:r>
    </w:p>
    <w:p w14:paraId="72FD763D" w14:textId="2BB60CE7" w:rsidR="00FC4A63" w:rsidRPr="00D43474" w:rsidRDefault="00FC4A63" w:rsidP="00BB59E5">
      <w:pPr>
        <w:numPr>
          <w:ilvl w:val="0"/>
          <w:numId w:val="8"/>
        </w:numPr>
        <w:contextualSpacing/>
        <w:rPr>
          <w:rFonts w:cs="Arial"/>
        </w:rPr>
      </w:pPr>
      <w:r w:rsidRPr="00D43474">
        <w:rPr>
          <w:rFonts w:cs="Arial"/>
        </w:rPr>
        <w:t>Is there adequate guidance</w:t>
      </w:r>
      <w:r w:rsidR="00CC2BA9">
        <w:rPr>
          <w:rFonts w:cs="Arial"/>
        </w:rPr>
        <w:t>, policy</w:t>
      </w:r>
      <w:r w:rsidRPr="00D43474">
        <w:rPr>
          <w:rFonts w:cs="Arial"/>
        </w:rPr>
        <w:t xml:space="preserve"> </w:t>
      </w:r>
      <w:r w:rsidR="00CC2BA9">
        <w:rPr>
          <w:rFonts w:cs="Arial"/>
        </w:rPr>
        <w:t xml:space="preserve">and other </w:t>
      </w:r>
      <w:r w:rsidRPr="00D43474">
        <w:rPr>
          <w:rFonts w:cs="Arial"/>
        </w:rPr>
        <w:t xml:space="preserve">documentation available to staff to </w:t>
      </w:r>
      <w:r w:rsidR="00CC2BA9">
        <w:rPr>
          <w:rFonts w:cs="Arial"/>
        </w:rPr>
        <w:t>deliver</w:t>
      </w:r>
      <w:r w:rsidRPr="00D43474">
        <w:rPr>
          <w:rFonts w:cs="Arial"/>
        </w:rPr>
        <w:t xml:space="preserve"> a consistent and effective approach to restraint and confiscation cases?</w:t>
      </w:r>
    </w:p>
    <w:p w14:paraId="04CBF186" w14:textId="77777777" w:rsidR="00880504" w:rsidRPr="00D43474" w:rsidRDefault="00880504" w:rsidP="00BB59E5"/>
    <w:p w14:paraId="15A5F3D0" w14:textId="2A0DC81B" w:rsidR="00FC4A63" w:rsidRPr="00D43474" w:rsidRDefault="007F0048" w:rsidP="00BB59E5">
      <w:pPr>
        <w:pStyle w:val="ListParagraph"/>
        <w:numPr>
          <w:ilvl w:val="0"/>
          <w:numId w:val="3"/>
        </w:numPr>
      </w:pPr>
      <w:r>
        <w:t>Are partnership arrangements and work with criminal justice partners and stakeholders effective in delivering high quality restraint and confiscation casework</w:t>
      </w:r>
      <w:r w:rsidR="00CC2BA9">
        <w:t>?</w:t>
      </w:r>
    </w:p>
    <w:p w14:paraId="1621EE02" w14:textId="77777777" w:rsidR="00FC4A63" w:rsidRPr="00D43474" w:rsidRDefault="00FC4A63" w:rsidP="00BB59E5">
      <w:pPr>
        <w:pStyle w:val="ListParagraph"/>
        <w:ind w:left="360"/>
      </w:pPr>
    </w:p>
    <w:p w14:paraId="23FF009B" w14:textId="2BFFE9B9" w:rsidR="00F22095" w:rsidRPr="00D43474" w:rsidRDefault="00F22095" w:rsidP="00BB59E5">
      <w:pPr>
        <w:pStyle w:val="ListParagraph"/>
        <w:numPr>
          <w:ilvl w:val="0"/>
          <w:numId w:val="6"/>
        </w:numPr>
        <w:rPr>
          <w:rFonts w:cs="Arial"/>
        </w:rPr>
      </w:pPr>
      <w:r w:rsidRPr="00D43474">
        <w:rPr>
          <w:rFonts w:cs="Arial"/>
        </w:rPr>
        <w:t xml:space="preserve">Are relationships with external agencies effective and </w:t>
      </w:r>
      <w:r w:rsidR="008511CC">
        <w:rPr>
          <w:rFonts w:cs="Arial"/>
        </w:rPr>
        <w:t xml:space="preserve">do they support the effective delivery of </w:t>
      </w:r>
      <w:r w:rsidR="00E226EE" w:rsidRPr="00E226EE">
        <w:rPr>
          <w:rFonts w:cs="Arial"/>
        </w:rPr>
        <w:t>restraint and confiscation casework</w:t>
      </w:r>
      <w:r w:rsidRPr="00D43474">
        <w:rPr>
          <w:rFonts w:cs="Arial"/>
        </w:rPr>
        <w:t xml:space="preserve">? </w:t>
      </w:r>
    </w:p>
    <w:p w14:paraId="681EBCFE" w14:textId="186798CA" w:rsidR="00F72FEF" w:rsidRPr="00D43474" w:rsidRDefault="00F72FEF" w:rsidP="004C29D4">
      <w:pPr>
        <w:pStyle w:val="ListParagraph"/>
        <w:numPr>
          <w:ilvl w:val="0"/>
          <w:numId w:val="6"/>
        </w:numPr>
        <w:rPr>
          <w:rFonts w:cs="Arial"/>
        </w:rPr>
      </w:pPr>
      <w:r w:rsidRPr="00D43474">
        <w:rPr>
          <w:rFonts w:cs="Arial"/>
        </w:rPr>
        <w:t xml:space="preserve">Do leaders of the organisation have sufficient influence over stakeholders to </w:t>
      </w:r>
      <w:r w:rsidR="00BB59E5">
        <w:rPr>
          <w:rFonts w:cs="Arial"/>
        </w:rPr>
        <w:t xml:space="preserve">promote </w:t>
      </w:r>
      <w:r w:rsidR="00BB59E5" w:rsidRPr="00D43474">
        <w:rPr>
          <w:rFonts w:cs="Arial"/>
        </w:rPr>
        <w:t>effective</w:t>
      </w:r>
      <w:r w:rsidRPr="00D43474">
        <w:rPr>
          <w:rFonts w:cs="Arial"/>
        </w:rPr>
        <w:t xml:space="preserve"> </w:t>
      </w:r>
      <w:bookmarkStart w:id="2" w:name="_Hlk58236348"/>
      <w:r w:rsidR="00880504">
        <w:rPr>
          <w:rFonts w:cs="Arial"/>
        </w:rPr>
        <w:t>restraint and confiscation casework</w:t>
      </w:r>
      <w:bookmarkEnd w:id="2"/>
      <w:r w:rsidRPr="00D43474">
        <w:rPr>
          <w:rFonts w:cs="Arial"/>
        </w:rPr>
        <w:t xml:space="preserve">? </w:t>
      </w:r>
    </w:p>
    <w:p w14:paraId="08C6EFBC" w14:textId="73474EA6" w:rsidR="00F22095" w:rsidRPr="00D43474" w:rsidRDefault="00F22095" w:rsidP="00BB59E5">
      <w:pPr>
        <w:pStyle w:val="ListParagraph"/>
        <w:numPr>
          <w:ilvl w:val="0"/>
          <w:numId w:val="6"/>
        </w:numPr>
        <w:rPr>
          <w:rFonts w:cs="Arial"/>
        </w:rPr>
      </w:pPr>
      <w:r w:rsidRPr="00D43474">
        <w:rPr>
          <w:rFonts w:cs="Arial"/>
        </w:rPr>
        <w:t>Are there mechanisms in place to share lessons learned with partner agencies to assist restraint and confiscation cases?</w:t>
      </w:r>
    </w:p>
    <w:p w14:paraId="52E7C654" w14:textId="4D3E1C50" w:rsidR="00F22095" w:rsidRDefault="00886F3B" w:rsidP="00BB59E5">
      <w:pPr>
        <w:pStyle w:val="ListParagraph"/>
        <w:numPr>
          <w:ilvl w:val="0"/>
          <w:numId w:val="6"/>
        </w:numPr>
        <w:rPr>
          <w:rFonts w:cs="Arial"/>
        </w:rPr>
      </w:pPr>
      <w:r w:rsidRPr="00D43474">
        <w:rPr>
          <w:rFonts w:cs="Arial"/>
        </w:rPr>
        <w:t xml:space="preserve">Are relationships </w:t>
      </w:r>
      <w:r>
        <w:rPr>
          <w:rFonts w:cs="Arial"/>
        </w:rPr>
        <w:t>with internal</w:t>
      </w:r>
      <w:r w:rsidRPr="00D43474">
        <w:rPr>
          <w:rFonts w:cs="Arial"/>
        </w:rPr>
        <w:t xml:space="preserve"> </w:t>
      </w:r>
      <w:r>
        <w:rPr>
          <w:rFonts w:cs="Arial"/>
        </w:rPr>
        <w:t xml:space="preserve">divisions </w:t>
      </w:r>
      <w:r w:rsidRPr="00D43474">
        <w:rPr>
          <w:rFonts w:cs="Arial"/>
        </w:rPr>
        <w:t xml:space="preserve">effective and </w:t>
      </w:r>
      <w:r>
        <w:rPr>
          <w:rFonts w:cs="Arial"/>
        </w:rPr>
        <w:t xml:space="preserve">do they support the effective delivery of </w:t>
      </w:r>
      <w:r w:rsidR="00E226EE" w:rsidRPr="00E226EE">
        <w:rPr>
          <w:rFonts w:cs="Arial"/>
        </w:rPr>
        <w:t>restraint and confiscation casework</w:t>
      </w:r>
      <w:r w:rsidR="00F22095" w:rsidRPr="00D43474">
        <w:rPr>
          <w:rFonts w:cs="Arial"/>
        </w:rPr>
        <w:t xml:space="preserve">? </w:t>
      </w:r>
    </w:p>
    <w:p w14:paraId="2FA302A0" w14:textId="77777777" w:rsidR="005A2CAA" w:rsidRDefault="005A2CAA" w:rsidP="005A2CAA">
      <w:pPr>
        <w:rPr>
          <w:rFonts w:cs="Arial"/>
        </w:rPr>
      </w:pPr>
    </w:p>
    <w:p w14:paraId="48D45AA3" w14:textId="77777777" w:rsidR="00FC4A63" w:rsidRPr="00D43474" w:rsidRDefault="00FC4A63" w:rsidP="00BB59E5">
      <w:pPr>
        <w:ind w:left="360"/>
      </w:pPr>
    </w:p>
    <w:sectPr w:rsidR="00FC4A63" w:rsidRPr="00D4347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306C9" w14:textId="77777777" w:rsidR="003A5B8B" w:rsidRDefault="003A5B8B" w:rsidP="006623C7">
      <w:r>
        <w:separator/>
      </w:r>
    </w:p>
  </w:endnote>
  <w:endnote w:type="continuationSeparator" w:id="0">
    <w:p w14:paraId="6FB146AA" w14:textId="77777777" w:rsidR="003A5B8B" w:rsidRDefault="003A5B8B" w:rsidP="0066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xWeb">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Deliciou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119836"/>
      <w:docPartObj>
        <w:docPartGallery w:val="Page Numbers (Bottom of Page)"/>
        <w:docPartUnique/>
      </w:docPartObj>
    </w:sdtPr>
    <w:sdtEndPr>
      <w:rPr>
        <w:noProof/>
      </w:rPr>
    </w:sdtEndPr>
    <w:sdtContent>
      <w:p w14:paraId="3E499E5D" w14:textId="77777777" w:rsidR="004F771C" w:rsidRDefault="004F771C">
        <w:pPr>
          <w:pStyle w:val="Footer"/>
          <w:jc w:val="center"/>
        </w:pPr>
        <w:r>
          <w:fldChar w:fldCharType="begin"/>
        </w:r>
        <w:r>
          <w:instrText xml:space="preserve"> PAGE   \* MERGEFORMAT </w:instrText>
        </w:r>
        <w:r>
          <w:fldChar w:fldCharType="separate"/>
        </w:r>
        <w:r w:rsidR="0012741D">
          <w:rPr>
            <w:noProof/>
          </w:rPr>
          <w:t>1</w:t>
        </w:r>
        <w:r>
          <w:rPr>
            <w:noProof/>
          </w:rPr>
          <w:fldChar w:fldCharType="end"/>
        </w:r>
      </w:p>
    </w:sdtContent>
  </w:sdt>
  <w:p w14:paraId="294D3CAA" w14:textId="77777777" w:rsidR="004F771C" w:rsidRDefault="004F7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707AB" w14:textId="77777777" w:rsidR="003A5B8B" w:rsidRDefault="003A5B8B" w:rsidP="006623C7">
      <w:r>
        <w:separator/>
      </w:r>
    </w:p>
  </w:footnote>
  <w:footnote w:type="continuationSeparator" w:id="0">
    <w:p w14:paraId="4ABA6023" w14:textId="77777777" w:rsidR="003A5B8B" w:rsidRDefault="003A5B8B" w:rsidP="00662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A0B"/>
    <w:multiLevelType w:val="hybridMultilevel"/>
    <w:tmpl w:val="8F22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A4775"/>
    <w:multiLevelType w:val="hybridMultilevel"/>
    <w:tmpl w:val="43DC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161D9"/>
    <w:multiLevelType w:val="hybridMultilevel"/>
    <w:tmpl w:val="143811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5832A26"/>
    <w:multiLevelType w:val="hybridMultilevel"/>
    <w:tmpl w:val="7A0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E15A7"/>
    <w:multiLevelType w:val="multilevel"/>
    <w:tmpl w:val="DE4E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A68E0"/>
    <w:multiLevelType w:val="hybridMultilevel"/>
    <w:tmpl w:val="49FC9642"/>
    <w:lvl w:ilvl="0" w:tplc="08090001">
      <w:start w:val="1"/>
      <w:numFmt w:val="bullet"/>
      <w:lvlText w:val=""/>
      <w:lvlJc w:val="left"/>
      <w:pPr>
        <w:tabs>
          <w:tab w:val="num" w:pos="357"/>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3796E"/>
    <w:multiLevelType w:val="hybridMultilevel"/>
    <w:tmpl w:val="733E73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4375FE"/>
    <w:multiLevelType w:val="hybridMultilevel"/>
    <w:tmpl w:val="21262CB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24412E"/>
    <w:multiLevelType w:val="hybridMultilevel"/>
    <w:tmpl w:val="62BC3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36FFB"/>
    <w:multiLevelType w:val="hybridMultilevel"/>
    <w:tmpl w:val="73D2A8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BE6567"/>
    <w:multiLevelType w:val="hybridMultilevel"/>
    <w:tmpl w:val="FB9E9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0E8031A"/>
    <w:multiLevelType w:val="hybridMultilevel"/>
    <w:tmpl w:val="72407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3932B4"/>
    <w:multiLevelType w:val="hybridMultilevel"/>
    <w:tmpl w:val="AB0A43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B23D32"/>
    <w:multiLevelType w:val="hybridMultilevel"/>
    <w:tmpl w:val="98C66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D6202D"/>
    <w:multiLevelType w:val="hybridMultilevel"/>
    <w:tmpl w:val="18B8C5FC"/>
    <w:lvl w:ilvl="0" w:tplc="08090001">
      <w:start w:val="1"/>
      <w:numFmt w:val="bullet"/>
      <w:lvlText w:val=""/>
      <w:lvlJc w:val="left"/>
      <w:pPr>
        <w:tabs>
          <w:tab w:val="num" w:pos="717"/>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E656016"/>
    <w:multiLevelType w:val="hybridMultilevel"/>
    <w:tmpl w:val="5EE4B196"/>
    <w:lvl w:ilvl="0" w:tplc="FFFFFFFF">
      <w:start w:val="1"/>
      <w:numFmt w:val="bullet"/>
      <w:pStyle w:val="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754739"/>
    <w:multiLevelType w:val="hybridMultilevel"/>
    <w:tmpl w:val="8A265C4A"/>
    <w:lvl w:ilvl="0" w:tplc="A15A7648">
      <w:start w:val="1"/>
      <w:numFmt w:val="decimal"/>
      <w:lvlText w:val="%1."/>
      <w:lvlJc w:val="left"/>
      <w:pPr>
        <w:tabs>
          <w:tab w:val="num" w:pos="357"/>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207698"/>
    <w:multiLevelType w:val="hybridMultilevel"/>
    <w:tmpl w:val="D3ACF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15358F"/>
    <w:multiLevelType w:val="hybridMultilevel"/>
    <w:tmpl w:val="E850C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8077E4"/>
    <w:multiLevelType w:val="hybridMultilevel"/>
    <w:tmpl w:val="5DCE31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6525419"/>
    <w:multiLevelType w:val="hybridMultilevel"/>
    <w:tmpl w:val="F8A6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681C56"/>
    <w:multiLevelType w:val="hybridMultilevel"/>
    <w:tmpl w:val="C2888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3A3F0D"/>
    <w:multiLevelType w:val="multilevel"/>
    <w:tmpl w:val="1650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116AB5"/>
    <w:multiLevelType w:val="hybridMultilevel"/>
    <w:tmpl w:val="C8B8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AA3FD3"/>
    <w:multiLevelType w:val="hybridMultilevel"/>
    <w:tmpl w:val="25D23FFA"/>
    <w:lvl w:ilvl="0" w:tplc="73062A38">
      <w:numFmt w:val="bullet"/>
      <w:lvlText w:val="•"/>
      <w:lvlJc w:val="left"/>
      <w:pPr>
        <w:ind w:left="720" w:hanging="520"/>
      </w:pPr>
      <w:rPr>
        <w:rFonts w:ascii="Calibri" w:eastAsiaTheme="minorHAnsi" w:hAnsi="Calibri" w:cs="Aria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25" w15:restartNumberingAfterBreak="0">
    <w:nsid w:val="680D0E9F"/>
    <w:multiLevelType w:val="hybridMultilevel"/>
    <w:tmpl w:val="36F6F2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C15D56"/>
    <w:multiLevelType w:val="multilevel"/>
    <w:tmpl w:val="EFBA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8F7EA6"/>
    <w:multiLevelType w:val="hybridMultilevel"/>
    <w:tmpl w:val="B2F4C88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265329"/>
    <w:multiLevelType w:val="hybridMultilevel"/>
    <w:tmpl w:val="FB440C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C44AF2"/>
    <w:multiLevelType w:val="hybridMultilevel"/>
    <w:tmpl w:val="EA7A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914A98"/>
    <w:multiLevelType w:val="multilevel"/>
    <w:tmpl w:val="F468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16"/>
  </w:num>
  <w:num w:numId="4">
    <w:abstractNumId w:val="21"/>
  </w:num>
  <w:num w:numId="5">
    <w:abstractNumId w:val="14"/>
  </w:num>
  <w:num w:numId="6">
    <w:abstractNumId w:val="12"/>
  </w:num>
  <w:num w:numId="7">
    <w:abstractNumId w:val="5"/>
  </w:num>
  <w:num w:numId="8">
    <w:abstractNumId w:val="10"/>
  </w:num>
  <w:num w:numId="9">
    <w:abstractNumId w:val="20"/>
  </w:num>
  <w:num w:numId="10">
    <w:abstractNumId w:val="29"/>
  </w:num>
  <w:num w:numId="11">
    <w:abstractNumId w:val="6"/>
  </w:num>
  <w:num w:numId="12">
    <w:abstractNumId w:val="22"/>
  </w:num>
  <w:num w:numId="13">
    <w:abstractNumId w:val="30"/>
  </w:num>
  <w:num w:numId="14">
    <w:abstractNumId w:val="26"/>
  </w:num>
  <w:num w:numId="15">
    <w:abstractNumId w:val="4"/>
  </w:num>
  <w:num w:numId="16">
    <w:abstractNumId w:val="18"/>
  </w:num>
  <w:num w:numId="17">
    <w:abstractNumId w:val="17"/>
  </w:num>
  <w:num w:numId="18">
    <w:abstractNumId w:val="13"/>
  </w:num>
  <w:num w:numId="19">
    <w:abstractNumId w:val="28"/>
  </w:num>
  <w:num w:numId="20">
    <w:abstractNumId w:val="25"/>
  </w:num>
  <w:num w:numId="21">
    <w:abstractNumId w:val="27"/>
  </w:num>
  <w:num w:numId="22">
    <w:abstractNumId w:val="7"/>
  </w:num>
  <w:num w:numId="23">
    <w:abstractNumId w:val="8"/>
  </w:num>
  <w:num w:numId="24">
    <w:abstractNumId w:val="3"/>
  </w:num>
  <w:num w:numId="25">
    <w:abstractNumId w:val="1"/>
  </w:num>
  <w:num w:numId="26">
    <w:abstractNumId w:val="0"/>
  </w:num>
  <w:num w:numId="27">
    <w:abstractNumId w:val="23"/>
  </w:num>
  <w:num w:numId="28">
    <w:abstractNumId w:val="19"/>
  </w:num>
  <w:num w:numId="29">
    <w:abstractNumId w:val="24"/>
  </w:num>
  <w:num w:numId="30">
    <w:abstractNumId w:val="11"/>
  </w:num>
  <w:num w:numId="3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1C"/>
    <w:rsid w:val="00007846"/>
    <w:rsid w:val="00010B2D"/>
    <w:rsid w:val="00013741"/>
    <w:rsid w:val="00014BF0"/>
    <w:rsid w:val="00017EED"/>
    <w:rsid w:val="00022B16"/>
    <w:rsid w:val="00023757"/>
    <w:rsid w:val="0002628F"/>
    <w:rsid w:val="00032755"/>
    <w:rsid w:val="00041781"/>
    <w:rsid w:val="000424CC"/>
    <w:rsid w:val="000430FE"/>
    <w:rsid w:val="00053BB2"/>
    <w:rsid w:val="00056F00"/>
    <w:rsid w:val="00060C26"/>
    <w:rsid w:val="0008016C"/>
    <w:rsid w:val="0008374A"/>
    <w:rsid w:val="00090A50"/>
    <w:rsid w:val="00093F11"/>
    <w:rsid w:val="00096E91"/>
    <w:rsid w:val="000A376C"/>
    <w:rsid w:val="000B0871"/>
    <w:rsid w:val="000B1B86"/>
    <w:rsid w:val="000B7B36"/>
    <w:rsid w:val="000C05F2"/>
    <w:rsid w:val="000C4863"/>
    <w:rsid w:val="000D04DB"/>
    <w:rsid w:val="000D348E"/>
    <w:rsid w:val="000D4CFD"/>
    <w:rsid w:val="000D5C16"/>
    <w:rsid w:val="000D6C04"/>
    <w:rsid w:val="000E4BD1"/>
    <w:rsid w:val="000E64B8"/>
    <w:rsid w:val="000F14AA"/>
    <w:rsid w:val="000F1989"/>
    <w:rsid w:val="000F2C37"/>
    <w:rsid w:val="000F3BF8"/>
    <w:rsid w:val="000F4F6F"/>
    <w:rsid w:val="000F6BF0"/>
    <w:rsid w:val="00101BE6"/>
    <w:rsid w:val="00101EE5"/>
    <w:rsid w:val="0010593F"/>
    <w:rsid w:val="00115A79"/>
    <w:rsid w:val="00116310"/>
    <w:rsid w:val="00120926"/>
    <w:rsid w:val="0012152C"/>
    <w:rsid w:val="0012741D"/>
    <w:rsid w:val="00133F64"/>
    <w:rsid w:val="00136B84"/>
    <w:rsid w:val="001445F6"/>
    <w:rsid w:val="00144E94"/>
    <w:rsid w:val="00151771"/>
    <w:rsid w:val="00165C07"/>
    <w:rsid w:val="001666F7"/>
    <w:rsid w:val="00172559"/>
    <w:rsid w:val="00172CEA"/>
    <w:rsid w:val="00174874"/>
    <w:rsid w:val="00184C35"/>
    <w:rsid w:val="00184EF2"/>
    <w:rsid w:val="00185BDC"/>
    <w:rsid w:val="00191741"/>
    <w:rsid w:val="001939EB"/>
    <w:rsid w:val="001A2C56"/>
    <w:rsid w:val="001A788E"/>
    <w:rsid w:val="001B31AB"/>
    <w:rsid w:val="001B6143"/>
    <w:rsid w:val="001B7FB5"/>
    <w:rsid w:val="001C59D3"/>
    <w:rsid w:val="001C6ABD"/>
    <w:rsid w:val="001C6B6D"/>
    <w:rsid w:val="001D4E6B"/>
    <w:rsid w:val="001D6305"/>
    <w:rsid w:val="00211B63"/>
    <w:rsid w:val="0021630F"/>
    <w:rsid w:val="00220382"/>
    <w:rsid w:val="00222AE7"/>
    <w:rsid w:val="00226EA4"/>
    <w:rsid w:val="00234C48"/>
    <w:rsid w:val="002409D7"/>
    <w:rsid w:val="0024575C"/>
    <w:rsid w:val="00251318"/>
    <w:rsid w:val="002550A3"/>
    <w:rsid w:val="00256BB5"/>
    <w:rsid w:val="00262A56"/>
    <w:rsid w:val="0026516E"/>
    <w:rsid w:val="00271F5D"/>
    <w:rsid w:val="00274A60"/>
    <w:rsid w:val="002930F6"/>
    <w:rsid w:val="002A2A4E"/>
    <w:rsid w:val="002A3496"/>
    <w:rsid w:val="002B6E7C"/>
    <w:rsid w:val="002C15D6"/>
    <w:rsid w:val="002E67A4"/>
    <w:rsid w:val="002E7A79"/>
    <w:rsid w:val="002F7096"/>
    <w:rsid w:val="002F716D"/>
    <w:rsid w:val="003051D1"/>
    <w:rsid w:val="00316B72"/>
    <w:rsid w:val="00321E84"/>
    <w:rsid w:val="00333592"/>
    <w:rsid w:val="0033650E"/>
    <w:rsid w:val="00360927"/>
    <w:rsid w:val="00364856"/>
    <w:rsid w:val="00374537"/>
    <w:rsid w:val="0038150A"/>
    <w:rsid w:val="003818F1"/>
    <w:rsid w:val="0038675B"/>
    <w:rsid w:val="00386C46"/>
    <w:rsid w:val="003930E1"/>
    <w:rsid w:val="00397790"/>
    <w:rsid w:val="003A1064"/>
    <w:rsid w:val="003A3493"/>
    <w:rsid w:val="003A5B8B"/>
    <w:rsid w:val="003B420D"/>
    <w:rsid w:val="003B66F0"/>
    <w:rsid w:val="003B75AE"/>
    <w:rsid w:val="003C5B7D"/>
    <w:rsid w:val="003D01B4"/>
    <w:rsid w:val="003E380A"/>
    <w:rsid w:val="003E4816"/>
    <w:rsid w:val="003E6B0D"/>
    <w:rsid w:val="003F1136"/>
    <w:rsid w:val="003F7CD3"/>
    <w:rsid w:val="00417B0E"/>
    <w:rsid w:val="00423D60"/>
    <w:rsid w:val="004275BC"/>
    <w:rsid w:val="004360A2"/>
    <w:rsid w:val="00442BB6"/>
    <w:rsid w:val="00444ADC"/>
    <w:rsid w:val="00445407"/>
    <w:rsid w:val="00451E82"/>
    <w:rsid w:val="00462192"/>
    <w:rsid w:val="004708F8"/>
    <w:rsid w:val="0047111F"/>
    <w:rsid w:val="004737EF"/>
    <w:rsid w:val="004823E4"/>
    <w:rsid w:val="004863CC"/>
    <w:rsid w:val="0049674B"/>
    <w:rsid w:val="004A01F9"/>
    <w:rsid w:val="004A32E5"/>
    <w:rsid w:val="004A4991"/>
    <w:rsid w:val="004B05B8"/>
    <w:rsid w:val="004B38D4"/>
    <w:rsid w:val="004B3F87"/>
    <w:rsid w:val="004B474B"/>
    <w:rsid w:val="004B7B72"/>
    <w:rsid w:val="004C29D4"/>
    <w:rsid w:val="004C3BB6"/>
    <w:rsid w:val="004C4BCF"/>
    <w:rsid w:val="004C78DF"/>
    <w:rsid w:val="004C7FD4"/>
    <w:rsid w:val="004D4956"/>
    <w:rsid w:val="004D5751"/>
    <w:rsid w:val="004E6616"/>
    <w:rsid w:val="004E7FFD"/>
    <w:rsid w:val="004F2520"/>
    <w:rsid w:val="004F771C"/>
    <w:rsid w:val="00503EE5"/>
    <w:rsid w:val="00504673"/>
    <w:rsid w:val="005056B6"/>
    <w:rsid w:val="00507C3A"/>
    <w:rsid w:val="00511229"/>
    <w:rsid w:val="0051411A"/>
    <w:rsid w:val="00536966"/>
    <w:rsid w:val="005427D3"/>
    <w:rsid w:val="00542963"/>
    <w:rsid w:val="00553EEF"/>
    <w:rsid w:val="00556198"/>
    <w:rsid w:val="00557EE6"/>
    <w:rsid w:val="00562B93"/>
    <w:rsid w:val="00564B33"/>
    <w:rsid w:val="0056766D"/>
    <w:rsid w:val="005722E0"/>
    <w:rsid w:val="005837E6"/>
    <w:rsid w:val="005914F3"/>
    <w:rsid w:val="00592E26"/>
    <w:rsid w:val="005A06E3"/>
    <w:rsid w:val="005A0EBD"/>
    <w:rsid w:val="005A2CAA"/>
    <w:rsid w:val="005A4B25"/>
    <w:rsid w:val="005B11F2"/>
    <w:rsid w:val="005B7989"/>
    <w:rsid w:val="005D238A"/>
    <w:rsid w:val="005D60A3"/>
    <w:rsid w:val="005E37CE"/>
    <w:rsid w:val="005F6154"/>
    <w:rsid w:val="005F62CE"/>
    <w:rsid w:val="00600E90"/>
    <w:rsid w:val="00603B0B"/>
    <w:rsid w:val="006065CD"/>
    <w:rsid w:val="00616FB5"/>
    <w:rsid w:val="00621EA9"/>
    <w:rsid w:val="00635CDE"/>
    <w:rsid w:val="006375C7"/>
    <w:rsid w:val="00650CDD"/>
    <w:rsid w:val="006522AF"/>
    <w:rsid w:val="006535C9"/>
    <w:rsid w:val="00654FF0"/>
    <w:rsid w:val="00660DCA"/>
    <w:rsid w:val="006623C7"/>
    <w:rsid w:val="00662A53"/>
    <w:rsid w:val="006701A6"/>
    <w:rsid w:val="00671034"/>
    <w:rsid w:val="00671AD6"/>
    <w:rsid w:val="006817DA"/>
    <w:rsid w:val="006B0F62"/>
    <w:rsid w:val="006B3B15"/>
    <w:rsid w:val="006B7E1C"/>
    <w:rsid w:val="006C3857"/>
    <w:rsid w:val="006C4D2C"/>
    <w:rsid w:val="006C7663"/>
    <w:rsid w:val="006D04C8"/>
    <w:rsid w:val="006D3BF0"/>
    <w:rsid w:val="006E5626"/>
    <w:rsid w:val="00701CEE"/>
    <w:rsid w:val="007041A5"/>
    <w:rsid w:val="007130EF"/>
    <w:rsid w:val="00716317"/>
    <w:rsid w:val="00722B06"/>
    <w:rsid w:val="00724A7D"/>
    <w:rsid w:val="00727B1F"/>
    <w:rsid w:val="007322E6"/>
    <w:rsid w:val="007355F1"/>
    <w:rsid w:val="00755188"/>
    <w:rsid w:val="00761F4B"/>
    <w:rsid w:val="0076489D"/>
    <w:rsid w:val="007662AA"/>
    <w:rsid w:val="007700CB"/>
    <w:rsid w:val="007716E9"/>
    <w:rsid w:val="00772484"/>
    <w:rsid w:val="00776D56"/>
    <w:rsid w:val="00794D99"/>
    <w:rsid w:val="0079501C"/>
    <w:rsid w:val="007971AC"/>
    <w:rsid w:val="007A57EE"/>
    <w:rsid w:val="007B2DEE"/>
    <w:rsid w:val="007B2F46"/>
    <w:rsid w:val="007C29E9"/>
    <w:rsid w:val="007C36C7"/>
    <w:rsid w:val="007C7F74"/>
    <w:rsid w:val="007D0BB3"/>
    <w:rsid w:val="007D1535"/>
    <w:rsid w:val="007D54A9"/>
    <w:rsid w:val="007D73CE"/>
    <w:rsid w:val="007E7EF1"/>
    <w:rsid w:val="007F0048"/>
    <w:rsid w:val="007F47E3"/>
    <w:rsid w:val="00802F3F"/>
    <w:rsid w:val="00804F44"/>
    <w:rsid w:val="0081378F"/>
    <w:rsid w:val="00815184"/>
    <w:rsid w:val="00816265"/>
    <w:rsid w:val="00822D23"/>
    <w:rsid w:val="008311D5"/>
    <w:rsid w:val="00834D90"/>
    <w:rsid w:val="008511CC"/>
    <w:rsid w:val="0085409C"/>
    <w:rsid w:val="008565A1"/>
    <w:rsid w:val="008575D2"/>
    <w:rsid w:val="00863912"/>
    <w:rsid w:val="00864A97"/>
    <w:rsid w:val="008670ED"/>
    <w:rsid w:val="00873497"/>
    <w:rsid w:val="00880504"/>
    <w:rsid w:val="00884E7C"/>
    <w:rsid w:val="00886F3B"/>
    <w:rsid w:val="008905C9"/>
    <w:rsid w:val="0089795E"/>
    <w:rsid w:val="008A3437"/>
    <w:rsid w:val="008C5AFB"/>
    <w:rsid w:val="008D33C7"/>
    <w:rsid w:val="008D4115"/>
    <w:rsid w:val="008D714A"/>
    <w:rsid w:val="008E03DA"/>
    <w:rsid w:val="008E28BD"/>
    <w:rsid w:val="008F6A59"/>
    <w:rsid w:val="00900775"/>
    <w:rsid w:val="00901B59"/>
    <w:rsid w:val="009029E2"/>
    <w:rsid w:val="00906F7E"/>
    <w:rsid w:val="0091576D"/>
    <w:rsid w:val="00916609"/>
    <w:rsid w:val="00935FA3"/>
    <w:rsid w:val="00947904"/>
    <w:rsid w:val="0095085E"/>
    <w:rsid w:val="00950D39"/>
    <w:rsid w:val="009538DC"/>
    <w:rsid w:val="00966AA0"/>
    <w:rsid w:val="0097112C"/>
    <w:rsid w:val="00972B63"/>
    <w:rsid w:val="00980001"/>
    <w:rsid w:val="00995B3C"/>
    <w:rsid w:val="009D5879"/>
    <w:rsid w:val="009E035E"/>
    <w:rsid w:val="009E059D"/>
    <w:rsid w:val="009F2318"/>
    <w:rsid w:val="009F24E8"/>
    <w:rsid w:val="009F591B"/>
    <w:rsid w:val="009F7271"/>
    <w:rsid w:val="00A07ED4"/>
    <w:rsid w:val="00A102CC"/>
    <w:rsid w:val="00A113B3"/>
    <w:rsid w:val="00A227FF"/>
    <w:rsid w:val="00A22BD7"/>
    <w:rsid w:val="00A333F5"/>
    <w:rsid w:val="00A36E2A"/>
    <w:rsid w:val="00A37E27"/>
    <w:rsid w:val="00A45A75"/>
    <w:rsid w:val="00A51525"/>
    <w:rsid w:val="00A51ECE"/>
    <w:rsid w:val="00A5505A"/>
    <w:rsid w:val="00A57F80"/>
    <w:rsid w:val="00A644F8"/>
    <w:rsid w:val="00A80919"/>
    <w:rsid w:val="00A81565"/>
    <w:rsid w:val="00A863D5"/>
    <w:rsid w:val="00A879D6"/>
    <w:rsid w:val="00A969B5"/>
    <w:rsid w:val="00AB3BD9"/>
    <w:rsid w:val="00AD0CFC"/>
    <w:rsid w:val="00AD585D"/>
    <w:rsid w:val="00AE5483"/>
    <w:rsid w:val="00AE5FEB"/>
    <w:rsid w:val="00B0010D"/>
    <w:rsid w:val="00B074D4"/>
    <w:rsid w:val="00B13428"/>
    <w:rsid w:val="00B16C32"/>
    <w:rsid w:val="00B26B19"/>
    <w:rsid w:val="00B30E48"/>
    <w:rsid w:val="00B319AB"/>
    <w:rsid w:val="00B45A77"/>
    <w:rsid w:val="00B476AE"/>
    <w:rsid w:val="00B55F07"/>
    <w:rsid w:val="00B57EF5"/>
    <w:rsid w:val="00B61C4A"/>
    <w:rsid w:val="00B70D04"/>
    <w:rsid w:val="00B7144F"/>
    <w:rsid w:val="00B73D42"/>
    <w:rsid w:val="00B75C7B"/>
    <w:rsid w:val="00B803F1"/>
    <w:rsid w:val="00B82644"/>
    <w:rsid w:val="00B91681"/>
    <w:rsid w:val="00B91FF2"/>
    <w:rsid w:val="00B96CFD"/>
    <w:rsid w:val="00BA0D5A"/>
    <w:rsid w:val="00BA1191"/>
    <w:rsid w:val="00BA4970"/>
    <w:rsid w:val="00BA6BE2"/>
    <w:rsid w:val="00BB59E5"/>
    <w:rsid w:val="00BC4529"/>
    <w:rsid w:val="00BD046F"/>
    <w:rsid w:val="00BE433B"/>
    <w:rsid w:val="00BE43F4"/>
    <w:rsid w:val="00BF6D5E"/>
    <w:rsid w:val="00C06CCE"/>
    <w:rsid w:val="00C077AB"/>
    <w:rsid w:val="00C16B35"/>
    <w:rsid w:val="00C174F6"/>
    <w:rsid w:val="00C1783D"/>
    <w:rsid w:val="00C26C70"/>
    <w:rsid w:val="00C35009"/>
    <w:rsid w:val="00C436DA"/>
    <w:rsid w:val="00C44C46"/>
    <w:rsid w:val="00C479F1"/>
    <w:rsid w:val="00C56D49"/>
    <w:rsid w:val="00C575E5"/>
    <w:rsid w:val="00C57AD5"/>
    <w:rsid w:val="00C66F78"/>
    <w:rsid w:val="00C72417"/>
    <w:rsid w:val="00C7756C"/>
    <w:rsid w:val="00C81D05"/>
    <w:rsid w:val="00C852BB"/>
    <w:rsid w:val="00C87C1C"/>
    <w:rsid w:val="00C951E7"/>
    <w:rsid w:val="00C9533F"/>
    <w:rsid w:val="00CB08CA"/>
    <w:rsid w:val="00CB1149"/>
    <w:rsid w:val="00CB30CD"/>
    <w:rsid w:val="00CB7252"/>
    <w:rsid w:val="00CC1F01"/>
    <w:rsid w:val="00CC27F7"/>
    <w:rsid w:val="00CC2BA9"/>
    <w:rsid w:val="00CC37D6"/>
    <w:rsid w:val="00CC407C"/>
    <w:rsid w:val="00CC5B8A"/>
    <w:rsid w:val="00CD45D1"/>
    <w:rsid w:val="00CF341C"/>
    <w:rsid w:val="00D0376B"/>
    <w:rsid w:val="00D1641A"/>
    <w:rsid w:val="00D16954"/>
    <w:rsid w:val="00D26E92"/>
    <w:rsid w:val="00D41A2A"/>
    <w:rsid w:val="00D41BF1"/>
    <w:rsid w:val="00D43474"/>
    <w:rsid w:val="00D449FE"/>
    <w:rsid w:val="00D700FB"/>
    <w:rsid w:val="00D76072"/>
    <w:rsid w:val="00D80750"/>
    <w:rsid w:val="00D824B9"/>
    <w:rsid w:val="00D96D15"/>
    <w:rsid w:val="00D96E07"/>
    <w:rsid w:val="00DC1E79"/>
    <w:rsid w:val="00DC27E9"/>
    <w:rsid w:val="00DD6002"/>
    <w:rsid w:val="00DD75BE"/>
    <w:rsid w:val="00DE4820"/>
    <w:rsid w:val="00DE7A7B"/>
    <w:rsid w:val="00DF2541"/>
    <w:rsid w:val="00DF7077"/>
    <w:rsid w:val="00E017DC"/>
    <w:rsid w:val="00E01BF3"/>
    <w:rsid w:val="00E027C0"/>
    <w:rsid w:val="00E07F64"/>
    <w:rsid w:val="00E11D9B"/>
    <w:rsid w:val="00E226EE"/>
    <w:rsid w:val="00E43EA8"/>
    <w:rsid w:val="00E54EA9"/>
    <w:rsid w:val="00E63EBA"/>
    <w:rsid w:val="00E64113"/>
    <w:rsid w:val="00E64F2D"/>
    <w:rsid w:val="00E75BD6"/>
    <w:rsid w:val="00E75FE6"/>
    <w:rsid w:val="00E80C17"/>
    <w:rsid w:val="00E83ECC"/>
    <w:rsid w:val="00E9227E"/>
    <w:rsid w:val="00E966E7"/>
    <w:rsid w:val="00EA1FAC"/>
    <w:rsid w:val="00EA4C1C"/>
    <w:rsid w:val="00EB78A3"/>
    <w:rsid w:val="00EC0B85"/>
    <w:rsid w:val="00ED0116"/>
    <w:rsid w:val="00EE028F"/>
    <w:rsid w:val="00EF4AC0"/>
    <w:rsid w:val="00EF69FD"/>
    <w:rsid w:val="00F04566"/>
    <w:rsid w:val="00F04DB9"/>
    <w:rsid w:val="00F07861"/>
    <w:rsid w:val="00F15669"/>
    <w:rsid w:val="00F22095"/>
    <w:rsid w:val="00F31D2A"/>
    <w:rsid w:val="00F5399D"/>
    <w:rsid w:val="00F56FD1"/>
    <w:rsid w:val="00F62590"/>
    <w:rsid w:val="00F72FEF"/>
    <w:rsid w:val="00F74A88"/>
    <w:rsid w:val="00F765E1"/>
    <w:rsid w:val="00F76699"/>
    <w:rsid w:val="00F83087"/>
    <w:rsid w:val="00F86693"/>
    <w:rsid w:val="00F94DF3"/>
    <w:rsid w:val="00F971B6"/>
    <w:rsid w:val="00FA1639"/>
    <w:rsid w:val="00FA6856"/>
    <w:rsid w:val="00FB5524"/>
    <w:rsid w:val="00FC1B3A"/>
    <w:rsid w:val="00FC460D"/>
    <w:rsid w:val="00FC4A63"/>
    <w:rsid w:val="00FC7321"/>
    <w:rsid w:val="00FD72E1"/>
    <w:rsid w:val="00FF067E"/>
    <w:rsid w:val="00FF6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D53914"/>
  <w15:docId w15:val="{AB14A080-EF3E-49DD-9643-115FC6CD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4C1C"/>
    <w:pPr>
      <w:spacing w:after="0" w:line="240" w:lineRule="auto"/>
    </w:pPr>
  </w:style>
  <w:style w:type="paragraph" w:styleId="Heading3">
    <w:name w:val="heading 3"/>
    <w:basedOn w:val="Normal"/>
    <w:link w:val="Heading3Char"/>
    <w:uiPriority w:val="9"/>
    <w:qFormat/>
    <w:rsid w:val="00815184"/>
    <w:pPr>
      <w:spacing w:before="100" w:beforeAutospacing="1" w:after="72" w:line="336" w:lineRule="atLeast"/>
      <w:outlineLvl w:val="2"/>
    </w:pPr>
    <w:rPr>
      <w:rFonts w:ascii="DaxWeb" w:eastAsia="Times New Roman" w:hAnsi="DaxWeb" w:cs="Times New Roman"/>
      <w:b/>
      <w:bCs/>
      <w:color w:val="234F96"/>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EA4C1C"/>
    <w:pPr>
      <w:ind w:left="720"/>
      <w:contextualSpacing/>
    </w:pPr>
  </w:style>
  <w:style w:type="table" w:styleId="TableGrid">
    <w:name w:val="Table Grid"/>
    <w:basedOn w:val="TableNormal"/>
    <w:uiPriority w:val="59"/>
    <w:rsid w:val="00A51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7077"/>
    <w:rPr>
      <w:sz w:val="16"/>
      <w:szCs w:val="16"/>
    </w:rPr>
  </w:style>
  <w:style w:type="paragraph" w:styleId="CommentText">
    <w:name w:val="annotation text"/>
    <w:basedOn w:val="Normal"/>
    <w:link w:val="CommentTextChar"/>
    <w:uiPriority w:val="99"/>
    <w:semiHidden/>
    <w:unhideWhenUsed/>
    <w:rsid w:val="00DF7077"/>
    <w:rPr>
      <w:sz w:val="20"/>
      <w:szCs w:val="20"/>
    </w:rPr>
  </w:style>
  <w:style w:type="character" w:customStyle="1" w:styleId="CommentTextChar">
    <w:name w:val="Comment Text Char"/>
    <w:basedOn w:val="DefaultParagraphFont"/>
    <w:link w:val="CommentText"/>
    <w:uiPriority w:val="99"/>
    <w:semiHidden/>
    <w:rsid w:val="00DF7077"/>
    <w:rPr>
      <w:sz w:val="20"/>
      <w:szCs w:val="20"/>
    </w:rPr>
  </w:style>
  <w:style w:type="paragraph" w:styleId="CommentSubject">
    <w:name w:val="annotation subject"/>
    <w:basedOn w:val="CommentText"/>
    <w:next w:val="CommentText"/>
    <w:link w:val="CommentSubjectChar"/>
    <w:uiPriority w:val="99"/>
    <w:semiHidden/>
    <w:unhideWhenUsed/>
    <w:rsid w:val="00DF7077"/>
    <w:rPr>
      <w:b/>
      <w:bCs/>
    </w:rPr>
  </w:style>
  <w:style w:type="character" w:customStyle="1" w:styleId="CommentSubjectChar">
    <w:name w:val="Comment Subject Char"/>
    <w:basedOn w:val="CommentTextChar"/>
    <w:link w:val="CommentSubject"/>
    <w:uiPriority w:val="99"/>
    <w:semiHidden/>
    <w:rsid w:val="00DF7077"/>
    <w:rPr>
      <w:b/>
      <w:bCs/>
      <w:sz w:val="20"/>
      <w:szCs w:val="20"/>
    </w:rPr>
  </w:style>
  <w:style w:type="paragraph" w:styleId="BalloonText">
    <w:name w:val="Balloon Text"/>
    <w:basedOn w:val="Normal"/>
    <w:link w:val="BalloonTextChar"/>
    <w:uiPriority w:val="99"/>
    <w:semiHidden/>
    <w:unhideWhenUsed/>
    <w:rsid w:val="00DF7077"/>
    <w:rPr>
      <w:rFonts w:ascii="Tahoma" w:hAnsi="Tahoma" w:cs="Tahoma"/>
      <w:sz w:val="16"/>
      <w:szCs w:val="16"/>
    </w:rPr>
  </w:style>
  <w:style w:type="character" w:customStyle="1" w:styleId="BalloonTextChar">
    <w:name w:val="Balloon Text Char"/>
    <w:basedOn w:val="DefaultParagraphFont"/>
    <w:link w:val="BalloonText"/>
    <w:uiPriority w:val="99"/>
    <w:semiHidden/>
    <w:rsid w:val="00DF7077"/>
    <w:rPr>
      <w:rFonts w:ascii="Tahoma" w:hAnsi="Tahoma" w:cs="Tahoma"/>
      <w:sz w:val="16"/>
      <w:szCs w:val="16"/>
    </w:rPr>
  </w:style>
  <w:style w:type="paragraph" w:styleId="FootnoteText">
    <w:name w:val="footnote text"/>
    <w:basedOn w:val="Normal"/>
    <w:link w:val="FootnoteTextChar"/>
    <w:uiPriority w:val="99"/>
    <w:semiHidden/>
    <w:unhideWhenUsed/>
    <w:rsid w:val="006623C7"/>
    <w:rPr>
      <w:sz w:val="20"/>
      <w:szCs w:val="20"/>
    </w:rPr>
  </w:style>
  <w:style w:type="character" w:customStyle="1" w:styleId="FootnoteTextChar">
    <w:name w:val="Footnote Text Char"/>
    <w:basedOn w:val="DefaultParagraphFont"/>
    <w:link w:val="FootnoteText"/>
    <w:uiPriority w:val="99"/>
    <w:semiHidden/>
    <w:rsid w:val="006623C7"/>
    <w:rPr>
      <w:sz w:val="20"/>
      <w:szCs w:val="20"/>
    </w:rPr>
  </w:style>
  <w:style w:type="character" w:styleId="FootnoteReference">
    <w:name w:val="footnote reference"/>
    <w:basedOn w:val="DefaultParagraphFont"/>
    <w:uiPriority w:val="99"/>
    <w:semiHidden/>
    <w:unhideWhenUsed/>
    <w:rsid w:val="006623C7"/>
    <w:rPr>
      <w:vertAlign w:val="superscript"/>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1C6B6D"/>
  </w:style>
  <w:style w:type="paragraph" w:styleId="BodyTextIndent">
    <w:name w:val="Body Text Indent"/>
    <w:basedOn w:val="Normal"/>
    <w:link w:val="BodyTextIndentChar"/>
    <w:rsid w:val="008575D2"/>
    <w:pPr>
      <w:ind w:left="720" w:hanging="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8575D2"/>
    <w:rPr>
      <w:rFonts w:ascii="Times New Roman" w:eastAsia="Times New Roman" w:hAnsi="Times New Roman" w:cs="Times New Roman"/>
      <w:b/>
      <w:bCs/>
      <w:sz w:val="24"/>
      <w:szCs w:val="24"/>
    </w:rPr>
  </w:style>
  <w:style w:type="paragraph" w:customStyle="1" w:styleId="Bullets">
    <w:name w:val="Bullets"/>
    <w:rsid w:val="008575D2"/>
    <w:pPr>
      <w:numPr>
        <w:numId w:val="2"/>
      </w:numPr>
      <w:spacing w:after="120" w:line="240" w:lineRule="auto"/>
      <w:ind w:left="360" w:firstLine="0"/>
      <w:jc w:val="both"/>
    </w:pPr>
    <w:rPr>
      <w:rFonts w:ascii="Arial" w:eastAsia="Times New Roman" w:hAnsi="Arial" w:cs="Times New Roman"/>
      <w:noProof/>
      <w:sz w:val="24"/>
      <w:szCs w:val="20"/>
    </w:rPr>
  </w:style>
  <w:style w:type="character" w:styleId="Hyperlink">
    <w:name w:val="Hyperlink"/>
    <w:basedOn w:val="DefaultParagraphFont"/>
    <w:uiPriority w:val="99"/>
    <w:semiHidden/>
    <w:unhideWhenUsed/>
    <w:rsid w:val="00815184"/>
    <w:rPr>
      <w:strike w:val="0"/>
      <w:dstrike w:val="0"/>
      <w:color w:val="2C4586"/>
      <w:u w:val="none"/>
      <w:effect w:val="none"/>
    </w:rPr>
  </w:style>
  <w:style w:type="paragraph" w:styleId="NormalWeb">
    <w:name w:val="Normal (Web)"/>
    <w:basedOn w:val="Normal"/>
    <w:uiPriority w:val="99"/>
    <w:unhideWhenUsed/>
    <w:rsid w:val="00815184"/>
    <w:pPr>
      <w:spacing w:before="100" w:beforeAutospacing="1" w:after="240" w:line="384" w:lineRule="atLeast"/>
    </w:pPr>
    <w:rPr>
      <w:rFonts w:ascii="Arial" w:eastAsia="Times New Roman" w:hAnsi="Arial" w:cs="Arial"/>
      <w:sz w:val="24"/>
      <w:szCs w:val="24"/>
      <w:lang w:eastAsia="en-GB"/>
    </w:rPr>
  </w:style>
  <w:style w:type="character" w:styleId="Strong">
    <w:name w:val="Strong"/>
    <w:basedOn w:val="DefaultParagraphFont"/>
    <w:uiPriority w:val="22"/>
    <w:qFormat/>
    <w:rsid w:val="00815184"/>
    <w:rPr>
      <w:b/>
      <w:bCs/>
    </w:rPr>
  </w:style>
  <w:style w:type="character" w:customStyle="1" w:styleId="Heading3Char">
    <w:name w:val="Heading 3 Char"/>
    <w:basedOn w:val="DefaultParagraphFont"/>
    <w:link w:val="Heading3"/>
    <w:uiPriority w:val="9"/>
    <w:rsid w:val="00815184"/>
    <w:rPr>
      <w:rFonts w:ascii="DaxWeb" w:eastAsia="Times New Roman" w:hAnsi="DaxWeb" w:cs="Times New Roman"/>
      <w:b/>
      <w:bCs/>
      <w:color w:val="234F96"/>
      <w:sz w:val="34"/>
      <w:szCs w:val="34"/>
      <w:lang w:eastAsia="en-GB"/>
    </w:rPr>
  </w:style>
  <w:style w:type="paragraph" w:styleId="Header">
    <w:name w:val="header"/>
    <w:basedOn w:val="Normal"/>
    <w:link w:val="HeaderChar"/>
    <w:uiPriority w:val="99"/>
    <w:unhideWhenUsed/>
    <w:rsid w:val="004F771C"/>
    <w:pPr>
      <w:tabs>
        <w:tab w:val="center" w:pos="4513"/>
        <w:tab w:val="right" w:pos="9026"/>
      </w:tabs>
    </w:pPr>
  </w:style>
  <w:style w:type="character" w:customStyle="1" w:styleId="HeaderChar">
    <w:name w:val="Header Char"/>
    <w:basedOn w:val="DefaultParagraphFont"/>
    <w:link w:val="Header"/>
    <w:uiPriority w:val="99"/>
    <w:rsid w:val="004F771C"/>
  </w:style>
  <w:style w:type="paragraph" w:styleId="Footer">
    <w:name w:val="footer"/>
    <w:basedOn w:val="Normal"/>
    <w:link w:val="FooterChar"/>
    <w:uiPriority w:val="99"/>
    <w:unhideWhenUsed/>
    <w:rsid w:val="004F771C"/>
    <w:pPr>
      <w:tabs>
        <w:tab w:val="center" w:pos="4513"/>
        <w:tab w:val="right" w:pos="9026"/>
      </w:tabs>
    </w:pPr>
  </w:style>
  <w:style w:type="character" w:customStyle="1" w:styleId="FooterChar">
    <w:name w:val="Footer Char"/>
    <w:basedOn w:val="DefaultParagraphFont"/>
    <w:link w:val="Footer"/>
    <w:uiPriority w:val="99"/>
    <w:rsid w:val="004F771C"/>
  </w:style>
  <w:style w:type="paragraph" w:customStyle="1" w:styleId="Default">
    <w:name w:val="Default"/>
    <w:rsid w:val="0017255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13960">
      <w:bodyDiv w:val="1"/>
      <w:marLeft w:val="0"/>
      <w:marRight w:val="0"/>
      <w:marTop w:val="0"/>
      <w:marBottom w:val="0"/>
      <w:divBdr>
        <w:top w:val="none" w:sz="0" w:space="0" w:color="auto"/>
        <w:left w:val="none" w:sz="0" w:space="0" w:color="auto"/>
        <w:bottom w:val="none" w:sz="0" w:space="0" w:color="auto"/>
        <w:right w:val="none" w:sz="0" w:space="0" w:color="auto"/>
      </w:divBdr>
      <w:divsChild>
        <w:div w:id="1950433555">
          <w:marLeft w:val="0"/>
          <w:marRight w:val="0"/>
          <w:marTop w:val="0"/>
          <w:marBottom w:val="0"/>
          <w:divBdr>
            <w:top w:val="none" w:sz="0" w:space="0" w:color="auto"/>
            <w:left w:val="none" w:sz="0" w:space="0" w:color="auto"/>
            <w:bottom w:val="none" w:sz="0" w:space="0" w:color="auto"/>
            <w:right w:val="none" w:sz="0" w:space="0" w:color="auto"/>
          </w:divBdr>
          <w:divsChild>
            <w:div w:id="5038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78421">
      <w:bodyDiv w:val="1"/>
      <w:marLeft w:val="0"/>
      <w:marRight w:val="0"/>
      <w:marTop w:val="0"/>
      <w:marBottom w:val="0"/>
      <w:divBdr>
        <w:top w:val="none" w:sz="0" w:space="0" w:color="auto"/>
        <w:left w:val="none" w:sz="0" w:space="0" w:color="auto"/>
        <w:bottom w:val="none" w:sz="0" w:space="0" w:color="auto"/>
        <w:right w:val="none" w:sz="0" w:space="0" w:color="auto"/>
      </w:divBdr>
    </w:div>
    <w:div w:id="424695304">
      <w:bodyDiv w:val="1"/>
      <w:marLeft w:val="0"/>
      <w:marRight w:val="0"/>
      <w:marTop w:val="0"/>
      <w:marBottom w:val="0"/>
      <w:divBdr>
        <w:top w:val="none" w:sz="0" w:space="0" w:color="auto"/>
        <w:left w:val="none" w:sz="0" w:space="0" w:color="auto"/>
        <w:bottom w:val="none" w:sz="0" w:space="0" w:color="auto"/>
        <w:right w:val="none" w:sz="0" w:space="0" w:color="auto"/>
      </w:divBdr>
      <w:divsChild>
        <w:div w:id="702484842">
          <w:marLeft w:val="0"/>
          <w:marRight w:val="0"/>
          <w:marTop w:val="0"/>
          <w:marBottom w:val="0"/>
          <w:divBdr>
            <w:top w:val="none" w:sz="0" w:space="0" w:color="auto"/>
            <w:left w:val="none" w:sz="0" w:space="0" w:color="auto"/>
            <w:bottom w:val="none" w:sz="0" w:space="0" w:color="auto"/>
            <w:right w:val="none" w:sz="0" w:space="0" w:color="auto"/>
          </w:divBdr>
          <w:divsChild>
            <w:div w:id="15449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2302">
      <w:bodyDiv w:val="1"/>
      <w:marLeft w:val="0"/>
      <w:marRight w:val="0"/>
      <w:marTop w:val="0"/>
      <w:marBottom w:val="0"/>
      <w:divBdr>
        <w:top w:val="none" w:sz="0" w:space="0" w:color="auto"/>
        <w:left w:val="none" w:sz="0" w:space="0" w:color="auto"/>
        <w:bottom w:val="none" w:sz="0" w:space="0" w:color="auto"/>
        <w:right w:val="none" w:sz="0" w:space="0" w:color="auto"/>
      </w:divBdr>
      <w:divsChild>
        <w:div w:id="1219315704">
          <w:marLeft w:val="0"/>
          <w:marRight w:val="0"/>
          <w:marTop w:val="0"/>
          <w:marBottom w:val="0"/>
          <w:divBdr>
            <w:top w:val="none" w:sz="0" w:space="0" w:color="auto"/>
            <w:left w:val="none" w:sz="0" w:space="0" w:color="auto"/>
            <w:bottom w:val="none" w:sz="0" w:space="0" w:color="auto"/>
            <w:right w:val="none" w:sz="0" w:space="0" w:color="auto"/>
          </w:divBdr>
          <w:divsChild>
            <w:div w:id="1065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8538">
      <w:bodyDiv w:val="1"/>
      <w:marLeft w:val="0"/>
      <w:marRight w:val="0"/>
      <w:marTop w:val="0"/>
      <w:marBottom w:val="0"/>
      <w:divBdr>
        <w:top w:val="none" w:sz="0" w:space="0" w:color="auto"/>
        <w:left w:val="none" w:sz="0" w:space="0" w:color="auto"/>
        <w:bottom w:val="none" w:sz="0" w:space="0" w:color="auto"/>
        <w:right w:val="none" w:sz="0" w:space="0" w:color="auto"/>
      </w:divBdr>
      <w:divsChild>
        <w:div w:id="118955097">
          <w:marLeft w:val="0"/>
          <w:marRight w:val="0"/>
          <w:marTop w:val="0"/>
          <w:marBottom w:val="0"/>
          <w:divBdr>
            <w:top w:val="none" w:sz="0" w:space="0" w:color="auto"/>
            <w:left w:val="none" w:sz="0" w:space="0" w:color="auto"/>
            <w:bottom w:val="none" w:sz="0" w:space="0" w:color="auto"/>
            <w:right w:val="none" w:sz="0" w:space="0" w:color="auto"/>
          </w:divBdr>
          <w:divsChild>
            <w:div w:id="11808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4788">
      <w:bodyDiv w:val="1"/>
      <w:marLeft w:val="0"/>
      <w:marRight w:val="0"/>
      <w:marTop w:val="0"/>
      <w:marBottom w:val="0"/>
      <w:divBdr>
        <w:top w:val="none" w:sz="0" w:space="0" w:color="auto"/>
        <w:left w:val="none" w:sz="0" w:space="0" w:color="auto"/>
        <w:bottom w:val="none" w:sz="0" w:space="0" w:color="auto"/>
        <w:right w:val="none" w:sz="0" w:space="0" w:color="auto"/>
      </w:divBdr>
      <w:divsChild>
        <w:div w:id="885675839">
          <w:marLeft w:val="0"/>
          <w:marRight w:val="0"/>
          <w:marTop w:val="0"/>
          <w:marBottom w:val="0"/>
          <w:divBdr>
            <w:top w:val="none" w:sz="0" w:space="0" w:color="auto"/>
            <w:left w:val="none" w:sz="0" w:space="0" w:color="auto"/>
            <w:bottom w:val="none" w:sz="0" w:space="0" w:color="auto"/>
            <w:right w:val="none" w:sz="0" w:space="0" w:color="auto"/>
          </w:divBdr>
          <w:divsChild>
            <w:div w:id="142006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38374">
      <w:bodyDiv w:val="1"/>
      <w:marLeft w:val="0"/>
      <w:marRight w:val="0"/>
      <w:marTop w:val="0"/>
      <w:marBottom w:val="0"/>
      <w:divBdr>
        <w:top w:val="none" w:sz="0" w:space="0" w:color="auto"/>
        <w:left w:val="none" w:sz="0" w:space="0" w:color="auto"/>
        <w:bottom w:val="none" w:sz="0" w:space="0" w:color="auto"/>
        <w:right w:val="none" w:sz="0" w:space="0" w:color="auto"/>
      </w:divBdr>
      <w:divsChild>
        <w:div w:id="1912693658">
          <w:marLeft w:val="0"/>
          <w:marRight w:val="0"/>
          <w:marTop w:val="0"/>
          <w:marBottom w:val="0"/>
          <w:divBdr>
            <w:top w:val="none" w:sz="0" w:space="0" w:color="auto"/>
            <w:left w:val="none" w:sz="0" w:space="0" w:color="auto"/>
            <w:bottom w:val="none" w:sz="0" w:space="0" w:color="auto"/>
            <w:right w:val="none" w:sz="0" w:space="0" w:color="auto"/>
          </w:divBdr>
          <w:divsChild>
            <w:div w:id="18857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5290">
      <w:bodyDiv w:val="1"/>
      <w:marLeft w:val="0"/>
      <w:marRight w:val="0"/>
      <w:marTop w:val="0"/>
      <w:marBottom w:val="0"/>
      <w:divBdr>
        <w:top w:val="none" w:sz="0" w:space="0" w:color="auto"/>
        <w:left w:val="none" w:sz="0" w:space="0" w:color="auto"/>
        <w:bottom w:val="none" w:sz="0" w:space="0" w:color="auto"/>
        <w:right w:val="none" w:sz="0" w:space="0" w:color="auto"/>
      </w:divBdr>
      <w:divsChild>
        <w:div w:id="472260165">
          <w:marLeft w:val="0"/>
          <w:marRight w:val="0"/>
          <w:marTop w:val="0"/>
          <w:marBottom w:val="0"/>
          <w:divBdr>
            <w:top w:val="none" w:sz="0" w:space="0" w:color="auto"/>
            <w:left w:val="none" w:sz="0" w:space="0" w:color="auto"/>
            <w:bottom w:val="none" w:sz="0" w:space="0" w:color="auto"/>
            <w:right w:val="none" w:sz="0" w:space="0" w:color="auto"/>
          </w:divBdr>
          <w:divsChild>
            <w:div w:id="1072848413">
              <w:marLeft w:val="0"/>
              <w:marRight w:val="0"/>
              <w:marTop w:val="0"/>
              <w:marBottom w:val="0"/>
              <w:divBdr>
                <w:top w:val="none" w:sz="0" w:space="0" w:color="auto"/>
                <w:left w:val="none" w:sz="0" w:space="0" w:color="auto"/>
                <w:bottom w:val="none" w:sz="0" w:space="0" w:color="auto"/>
                <w:right w:val="none" w:sz="0" w:space="0" w:color="auto"/>
              </w:divBdr>
              <w:divsChild>
                <w:div w:id="434834011">
                  <w:marLeft w:val="14"/>
                  <w:marRight w:val="11"/>
                  <w:marTop w:val="0"/>
                  <w:marBottom w:val="0"/>
                  <w:divBdr>
                    <w:top w:val="none" w:sz="0" w:space="0" w:color="auto"/>
                    <w:left w:val="none" w:sz="0" w:space="0" w:color="auto"/>
                    <w:bottom w:val="none" w:sz="0" w:space="0" w:color="auto"/>
                    <w:right w:val="none" w:sz="0" w:space="0" w:color="auto"/>
                  </w:divBdr>
                  <w:divsChild>
                    <w:div w:id="244457632">
                      <w:marLeft w:val="0"/>
                      <w:marRight w:val="0"/>
                      <w:marTop w:val="0"/>
                      <w:marBottom w:val="0"/>
                      <w:divBdr>
                        <w:top w:val="none" w:sz="0" w:space="0" w:color="auto"/>
                        <w:left w:val="none" w:sz="0" w:space="0" w:color="auto"/>
                        <w:bottom w:val="none" w:sz="0" w:space="0" w:color="auto"/>
                        <w:right w:val="none" w:sz="0" w:space="0" w:color="auto"/>
                      </w:divBdr>
                      <w:divsChild>
                        <w:div w:id="212792028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44555">
      <w:bodyDiv w:val="1"/>
      <w:marLeft w:val="0"/>
      <w:marRight w:val="0"/>
      <w:marTop w:val="0"/>
      <w:marBottom w:val="0"/>
      <w:divBdr>
        <w:top w:val="none" w:sz="0" w:space="0" w:color="auto"/>
        <w:left w:val="none" w:sz="0" w:space="0" w:color="auto"/>
        <w:bottom w:val="none" w:sz="0" w:space="0" w:color="auto"/>
        <w:right w:val="none" w:sz="0" w:space="0" w:color="auto"/>
      </w:divBdr>
      <w:divsChild>
        <w:div w:id="680552187">
          <w:marLeft w:val="0"/>
          <w:marRight w:val="0"/>
          <w:marTop w:val="0"/>
          <w:marBottom w:val="0"/>
          <w:divBdr>
            <w:top w:val="none" w:sz="0" w:space="0" w:color="auto"/>
            <w:left w:val="none" w:sz="0" w:space="0" w:color="auto"/>
            <w:bottom w:val="none" w:sz="0" w:space="0" w:color="auto"/>
            <w:right w:val="none" w:sz="0" w:space="0" w:color="auto"/>
          </w:divBdr>
          <w:divsChild>
            <w:div w:id="20926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6633">
      <w:bodyDiv w:val="1"/>
      <w:marLeft w:val="0"/>
      <w:marRight w:val="0"/>
      <w:marTop w:val="0"/>
      <w:marBottom w:val="0"/>
      <w:divBdr>
        <w:top w:val="none" w:sz="0" w:space="0" w:color="auto"/>
        <w:left w:val="none" w:sz="0" w:space="0" w:color="auto"/>
        <w:bottom w:val="none" w:sz="0" w:space="0" w:color="auto"/>
        <w:right w:val="none" w:sz="0" w:space="0" w:color="auto"/>
      </w:divBdr>
      <w:divsChild>
        <w:div w:id="713848299">
          <w:marLeft w:val="0"/>
          <w:marRight w:val="0"/>
          <w:marTop w:val="0"/>
          <w:marBottom w:val="0"/>
          <w:divBdr>
            <w:top w:val="none" w:sz="0" w:space="0" w:color="auto"/>
            <w:left w:val="none" w:sz="0" w:space="0" w:color="auto"/>
            <w:bottom w:val="none" w:sz="0" w:space="0" w:color="auto"/>
            <w:right w:val="none" w:sz="0" w:space="0" w:color="auto"/>
          </w:divBdr>
          <w:divsChild>
            <w:div w:id="4306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74CF4E7EDCB4BB4EFA65F4C4AFAED" ma:contentTypeVersion="11" ma:contentTypeDescription="Create a new document." ma:contentTypeScope="" ma:versionID="dd7bb2a69e393cd91525b39e2a2d1d94">
  <xsd:schema xmlns:xsd="http://www.w3.org/2001/XMLSchema" xmlns:xs="http://www.w3.org/2001/XMLSchema" xmlns:p="http://schemas.microsoft.com/office/2006/metadata/properties" xmlns:ns3="a785ad58-1d57-4f8a-aa71-77170459bd0d" xmlns:ns4="44201597-d5c4-4137-8a4b-a98721efdecf" targetNamespace="http://schemas.microsoft.com/office/2006/metadata/properties" ma:root="true" ma:fieldsID="96d41096c360582f48083f53b40e2dbd" ns3:_="" ns4:_="">
    <xsd:import namespace="a785ad58-1d57-4f8a-aa71-77170459bd0d"/>
    <xsd:import namespace="44201597-d5c4-4137-8a4b-a98721efdec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201597-d5c4-4137-8a4b-a98721efdec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F5452-4E79-41D4-94A7-72FB49FB2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44201597-d5c4-4137-8a4b-a98721efd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BB99A-2FB0-4035-B46F-3DFEF91720C5}">
  <ds:schemaRefs>
    <ds:schemaRef ds:uri="http://schemas.microsoft.com/sharepoint/v3/contenttype/forms"/>
  </ds:schemaRefs>
</ds:datastoreItem>
</file>

<file path=customXml/itemProps3.xml><?xml version="1.0" encoding="utf-8"?>
<ds:datastoreItem xmlns:ds="http://schemas.openxmlformats.org/officeDocument/2006/customXml" ds:itemID="{3F0FA18D-F349-4F1B-99B5-B0846C7D990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4201597-d5c4-4137-8a4b-a98721efdecf"/>
    <ds:schemaRef ds:uri="a785ad58-1d57-4f8a-aa71-77170459bd0d"/>
    <ds:schemaRef ds:uri="http://www.w3.org/XML/1998/namespace"/>
  </ds:schemaRefs>
</ds:datastoreItem>
</file>

<file path=customXml/itemProps4.xml><?xml version="1.0" encoding="utf-8"?>
<ds:datastoreItem xmlns:ds="http://schemas.openxmlformats.org/officeDocument/2006/customXml" ds:itemID="{64E1AB4D-F9A2-4498-B57B-F3D59583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2756</Words>
  <Characters>15711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 Hurtley</dc:creator>
  <cp:lastModifiedBy>Maria Jones</cp:lastModifiedBy>
  <cp:revision>2</cp:revision>
  <cp:lastPrinted>2020-02-19T12:29:00Z</cp:lastPrinted>
  <dcterms:created xsi:type="dcterms:W3CDTF">2021-01-06T11:57:00Z</dcterms:created>
  <dcterms:modified xsi:type="dcterms:W3CDTF">2021-01-06T11:57:00Z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0x01010060B74CF4E7EDCB4BB4EFA65F4C4AFAED</vt:lpwstr>
  </property>
</Properties>
</file>